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ED5" w:rsidRPr="008C7C46" w:rsidRDefault="00F22ED5">
      <w:pPr>
        <w:rPr>
          <w:rFonts w:ascii="Times New Roman" w:hAnsi="Times New Roman" w:cs="Times New Roman"/>
          <w:sz w:val="24"/>
          <w:szCs w:val="24"/>
        </w:rPr>
      </w:pPr>
      <w:r w:rsidRPr="008C7C46">
        <w:rPr>
          <w:rFonts w:ascii="Times New Roman" w:hAnsi="Times New Roman" w:cs="Times New Roman"/>
          <w:sz w:val="24"/>
          <w:szCs w:val="24"/>
        </w:rPr>
        <w:t>VII CONGRESSO LATINO-AMERICANO DE ESTUDOS DO TRABALHO:</w:t>
      </w:r>
    </w:p>
    <w:p w:rsidR="00F22ED5" w:rsidRPr="008C7C46" w:rsidRDefault="00F22ED5">
      <w:pPr>
        <w:rPr>
          <w:rFonts w:ascii="Times New Roman" w:hAnsi="Times New Roman" w:cs="Times New Roman"/>
          <w:sz w:val="24"/>
          <w:szCs w:val="24"/>
        </w:rPr>
      </w:pPr>
      <w:r w:rsidRPr="008C7C46">
        <w:rPr>
          <w:rFonts w:ascii="Times New Roman" w:hAnsi="Times New Roman" w:cs="Times New Roman"/>
          <w:sz w:val="24"/>
          <w:szCs w:val="24"/>
        </w:rPr>
        <w:t xml:space="preserve"> O TRABALHO NO SÉCULO XXI. MUDANÇAS, IMPACTOS E PERSPECTIVAS </w:t>
      </w:r>
    </w:p>
    <w:p w:rsidR="00F22ED5" w:rsidRPr="008C7C46" w:rsidRDefault="00F22ED5">
      <w:pPr>
        <w:rPr>
          <w:rFonts w:ascii="Times New Roman" w:hAnsi="Times New Roman" w:cs="Times New Roman"/>
          <w:color w:val="333333"/>
          <w:sz w:val="24"/>
          <w:szCs w:val="24"/>
          <w:lang w:val="es-ES"/>
        </w:rPr>
      </w:pPr>
    </w:p>
    <w:p w:rsidR="00916191" w:rsidRPr="008C7C46" w:rsidRDefault="00F22ED5">
      <w:pPr>
        <w:rPr>
          <w:rFonts w:ascii="Times New Roman" w:hAnsi="Times New Roman" w:cs="Times New Roman"/>
          <w:color w:val="333333"/>
          <w:sz w:val="24"/>
          <w:szCs w:val="24"/>
          <w:lang w:val="es-ES"/>
        </w:rPr>
      </w:pPr>
      <w:r w:rsidRPr="008C7C46">
        <w:rPr>
          <w:rFonts w:ascii="Times New Roman" w:hAnsi="Times New Roman" w:cs="Times New Roman"/>
          <w:color w:val="333333"/>
          <w:sz w:val="24"/>
          <w:szCs w:val="24"/>
          <w:lang w:val="es-ES"/>
        </w:rPr>
        <w:t xml:space="preserve">VII CONGRESO LATINOAMERICANO DE ESTUDIOS DEL TRABAJO: </w:t>
      </w:r>
    </w:p>
    <w:p w:rsidR="00F22ED5" w:rsidRPr="008C7C46" w:rsidRDefault="00F22ED5" w:rsidP="00F22ED5">
      <w:pPr>
        <w:rPr>
          <w:rFonts w:ascii="Times New Roman" w:hAnsi="Times New Roman" w:cs="Times New Roman"/>
          <w:bCs/>
          <w:sz w:val="24"/>
          <w:szCs w:val="24"/>
        </w:rPr>
      </w:pPr>
      <w:r w:rsidRPr="008C7C46">
        <w:rPr>
          <w:rFonts w:ascii="Times New Roman" w:hAnsi="Times New Roman" w:cs="Times New Roman"/>
          <w:color w:val="333333"/>
          <w:sz w:val="24"/>
          <w:szCs w:val="24"/>
          <w:lang w:val="es-ES"/>
        </w:rPr>
        <w:t>EL TRABAJO EN EL SIGLO XXI: CAMBIOS, IMPACTOS Y PERSPECTIVAS</w:t>
      </w:r>
      <w:r w:rsidRPr="008C7C46">
        <w:rPr>
          <w:rFonts w:ascii="Times New Roman" w:hAnsi="Times New Roman" w:cs="Times New Roman"/>
          <w:color w:val="333333"/>
          <w:sz w:val="24"/>
          <w:szCs w:val="24"/>
          <w:lang w:val="es-ES"/>
        </w:rPr>
        <w:br/>
      </w:r>
      <w:r w:rsidR="006F1446" w:rsidRPr="008C7C46">
        <w:rPr>
          <w:rFonts w:ascii="Times New Roman" w:hAnsi="Times New Roman" w:cs="Times New Roman"/>
          <w:bCs/>
          <w:sz w:val="24"/>
          <w:szCs w:val="24"/>
        </w:rPr>
        <w:t>San Pablo, 2 al 5 de julio de 2013.</w:t>
      </w:r>
    </w:p>
    <w:p w:rsidR="006F1446" w:rsidRPr="008C7C46" w:rsidRDefault="006F1446" w:rsidP="00F22ED5">
      <w:pPr>
        <w:rPr>
          <w:rFonts w:ascii="Times New Roman" w:hAnsi="Times New Roman" w:cs="Times New Roman"/>
          <w:color w:val="333333"/>
          <w:sz w:val="24"/>
          <w:szCs w:val="24"/>
          <w:lang w:val="es-ES"/>
        </w:rPr>
      </w:pPr>
    </w:p>
    <w:p w:rsidR="00F22ED5" w:rsidRPr="008C7C46" w:rsidRDefault="00F22ED5" w:rsidP="00F22ED5">
      <w:pPr>
        <w:rPr>
          <w:rFonts w:ascii="Times New Roman" w:hAnsi="Times New Roman" w:cs="Times New Roman"/>
          <w:color w:val="333333"/>
          <w:sz w:val="24"/>
          <w:szCs w:val="24"/>
          <w:lang w:val="es-ES"/>
        </w:rPr>
      </w:pPr>
      <w:r w:rsidRPr="008C7C46">
        <w:rPr>
          <w:rFonts w:ascii="Times New Roman" w:hAnsi="Times New Roman" w:cs="Times New Roman"/>
          <w:color w:val="333333"/>
          <w:sz w:val="24"/>
          <w:szCs w:val="24"/>
          <w:lang w:val="es-ES"/>
        </w:rPr>
        <w:t>GRUPO DE TRABAJO N° 16: RELACIONES LABORALES Y DIALOGO SOCIAL</w:t>
      </w:r>
    </w:p>
    <w:p w:rsidR="00F22ED5" w:rsidRPr="008C7C46" w:rsidRDefault="00F22ED5">
      <w:pPr>
        <w:rPr>
          <w:rFonts w:ascii="Times New Roman" w:hAnsi="Times New Roman" w:cs="Times New Roman"/>
          <w:color w:val="333333"/>
          <w:sz w:val="24"/>
          <w:szCs w:val="24"/>
          <w:lang w:val="es-ES"/>
        </w:rPr>
      </w:pPr>
    </w:p>
    <w:p w:rsidR="00F22ED5" w:rsidRPr="008C7C46" w:rsidRDefault="00F22ED5">
      <w:pPr>
        <w:rPr>
          <w:rFonts w:ascii="Times New Roman" w:hAnsi="Times New Roman" w:cs="Times New Roman"/>
          <w:color w:val="333333"/>
          <w:sz w:val="24"/>
          <w:szCs w:val="24"/>
          <w:lang w:val="es-ES"/>
        </w:rPr>
      </w:pPr>
    </w:p>
    <w:p w:rsidR="00F22ED5" w:rsidRPr="008C7C46" w:rsidRDefault="00F22ED5">
      <w:pPr>
        <w:rPr>
          <w:rFonts w:ascii="Times New Roman" w:hAnsi="Times New Roman" w:cs="Times New Roman"/>
          <w:color w:val="333333"/>
          <w:sz w:val="24"/>
          <w:szCs w:val="24"/>
          <w:lang w:val="es-ES"/>
        </w:rPr>
      </w:pPr>
    </w:p>
    <w:p w:rsidR="00F22ED5" w:rsidRPr="008C7C46" w:rsidRDefault="00F22ED5">
      <w:pPr>
        <w:rPr>
          <w:rFonts w:ascii="Times New Roman" w:hAnsi="Times New Roman" w:cs="Times New Roman"/>
          <w:color w:val="333333"/>
          <w:sz w:val="24"/>
          <w:szCs w:val="24"/>
          <w:lang w:val="es-ES"/>
        </w:rPr>
      </w:pPr>
    </w:p>
    <w:p w:rsidR="00F22ED5" w:rsidRPr="008C7C46" w:rsidRDefault="00F22ED5">
      <w:pPr>
        <w:rPr>
          <w:rFonts w:ascii="Times New Roman" w:hAnsi="Times New Roman" w:cs="Times New Roman"/>
          <w:color w:val="333333"/>
          <w:sz w:val="24"/>
          <w:szCs w:val="24"/>
          <w:lang w:val="es-ES"/>
        </w:rPr>
      </w:pPr>
    </w:p>
    <w:p w:rsidR="00F22ED5" w:rsidRPr="008C7C46" w:rsidRDefault="00F22ED5">
      <w:pPr>
        <w:rPr>
          <w:rFonts w:ascii="Times New Roman" w:hAnsi="Times New Roman" w:cs="Times New Roman"/>
          <w:color w:val="333333"/>
          <w:sz w:val="24"/>
          <w:szCs w:val="24"/>
          <w:lang w:val="es-ES"/>
        </w:rPr>
      </w:pPr>
    </w:p>
    <w:p w:rsidR="00F22ED5" w:rsidRPr="008C7C46" w:rsidRDefault="00F22ED5">
      <w:pPr>
        <w:rPr>
          <w:rFonts w:ascii="Times New Roman" w:hAnsi="Times New Roman" w:cs="Times New Roman"/>
          <w:color w:val="333333"/>
          <w:sz w:val="24"/>
          <w:szCs w:val="24"/>
          <w:lang w:val="es-ES"/>
        </w:rPr>
      </w:pPr>
    </w:p>
    <w:p w:rsidR="00F22ED5" w:rsidRPr="008C7C46" w:rsidRDefault="00F22ED5">
      <w:pPr>
        <w:rPr>
          <w:rFonts w:ascii="Times New Roman" w:hAnsi="Times New Roman" w:cs="Times New Roman"/>
          <w:color w:val="333333"/>
          <w:sz w:val="24"/>
          <w:szCs w:val="24"/>
          <w:lang w:val="es-ES"/>
        </w:rPr>
      </w:pPr>
    </w:p>
    <w:p w:rsidR="00F22ED5" w:rsidRPr="008C7C46" w:rsidRDefault="00F22ED5">
      <w:pPr>
        <w:rPr>
          <w:rFonts w:ascii="Times New Roman" w:hAnsi="Times New Roman" w:cs="Times New Roman"/>
          <w:color w:val="333333"/>
          <w:sz w:val="24"/>
          <w:szCs w:val="24"/>
          <w:lang w:val="es-ES"/>
        </w:rPr>
      </w:pPr>
    </w:p>
    <w:p w:rsidR="00F22ED5" w:rsidRPr="008C7C46" w:rsidRDefault="00F22ED5" w:rsidP="00F22ED5">
      <w:pPr>
        <w:jc w:val="center"/>
        <w:rPr>
          <w:rFonts w:ascii="Times New Roman" w:hAnsi="Times New Roman" w:cs="Times New Roman"/>
          <w:b/>
          <w:color w:val="333333"/>
          <w:sz w:val="24"/>
          <w:szCs w:val="24"/>
          <w:lang w:val="es-ES"/>
        </w:rPr>
      </w:pPr>
      <w:r w:rsidRPr="008C7C46">
        <w:rPr>
          <w:rFonts w:ascii="Times New Roman" w:hAnsi="Times New Roman" w:cs="Times New Roman"/>
          <w:b/>
          <w:color w:val="333333"/>
          <w:sz w:val="24"/>
          <w:szCs w:val="24"/>
          <w:lang w:val="es-ES"/>
        </w:rPr>
        <w:t>NUEVAS REGULACIONES EN LOS DERECHOS COLECTIVOS</w:t>
      </w:r>
    </w:p>
    <w:p w:rsidR="00F22ED5" w:rsidRPr="008C7C46" w:rsidRDefault="00F22ED5" w:rsidP="00F22ED5">
      <w:pPr>
        <w:jc w:val="center"/>
        <w:rPr>
          <w:rFonts w:ascii="Times New Roman" w:hAnsi="Times New Roman" w:cs="Times New Roman"/>
          <w:b/>
          <w:color w:val="333333"/>
          <w:sz w:val="24"/>
          <w:szCs w:val="24"/>
          <w:lang w:val="es-ES"/>
        </w:rPr>
      </w:pPr>
      <w:r w:rsidRPr="008C7C46">
        <w:rPr>
          <w:rFonts w:ascii="Times New Roman" w:hAnsi="Times New Roman" w:cs="Times New Roman"/>
          <w:b/>
          <w:color w:val="333333"/>
          <w:sz w:val="24"/>
          <w:szCs w:val="24"/>
          <w:lang w:val="es-ES"/>
        </w:rPr>
        <w:t>EL CASO VENEZOLANO</w:t>
      </w:r>
    </w:p>
    <w:p w:rsidR="00F22ED5" w:rsidRPr="008C7C46" w:rsidRDefault="00F22ED5" w:rsidP="00F22ED5">
      <w:pPr>
        <w:jc w:val="center"/>
        <w:rPr>
          <w:rFonts w:ascii="Times New Roman" w:hAnsi="Times New Roman" w:cs="Times New Roman"/>
          <w:color w:val="333333"/>
          <w:sz w:val="24"/>
          <w:szCs w:val="24"/>
          <w:lang w:val="es-ES"/>
        </w:rPr>
      </w:pPr>
    </w:p>
    <w:p w:rsidR="00F22ED5" w:rsidRPr="008C7C46" w:rsidRDefault="00F22ED5" w:rsidP="00F22ED5">
      <w:pPr>
        <w:jc w:val="center"/>
        <w:rPr>
          <w:rFonts w:ascii="Times New Roman" w:hAnsi="Times New Roman" w:cs="Times New Roman"/>
          <w:color w:val="333333"/>
          <w:sz w:val="24"/>
          <w:szCs w:val="24"/>
          <w:lang w:val="es-ES"/>
        </w:rPr>
      </w:pPr>
    </w:p>
    <w:p w:rsidR="00F22ED5" w:rsidRPr="008C7C46" w:rsidRDefault="00F22ED5" w:rsidP="00F22ED5">
      <w:pPr>
        <w:jc w:val="center"/>
        <w:rPr>
          <w:rFonts w:ascii="Times New Roman" w:hAnsi="Times New Roman" w:cs="Times New Roman"/>
          <w:color w:val="333333"/>
          <w:sz w:val="24"/>
          <w:szCs w:val="24"/>
          <w:lang w:val="es-ES"/>
        </w:rPr>
      </w:pPr>
    </w:p>
    <w:p w:rsidR="00F22ED5" w:rsidRPr="008C7C46" w:rsidRDefault="00F22ED5" w:rsidP="00F22ED5">
      <w:pPr>
        <w:jc w:val="center"/>
        <w:rPr>
          <w:rFonts w:ascii="Times New Roman" w:hAnsi="Times New Roman" w:cs="Times New Roman"/>
          <w:color w:val="333333"/>
          <w:sz w:val="24"/>
          <w:szCs w:val="24"/>
          <w:lang w:val="es-ES"/>
        </w:rPr>
      </w:pPr>
    </w:p>
    <w:p w:rsidR="00F22ED5" w:rsidRPr="008C7C46" w:rsidRDefault="00F22ED5" w:rsidP="00F22ED5">
      <w:pPr>
        <w:jc w:val="center"/>
        <w:rPr>
          <w:rFonts w:ascii="Times New Roman" w:hAnsi="Times New Roman" w:cs="Times New Roman"/>
          <w:color w:val="333333"/>
          <w:sz w:val="24"/>
          <w:szCs w:val="24"/>
          <w:lang w:val="es-ES"/>
        </w:rPr>
      </w:pPr>
    </w:p>
    <w:p w:rsidR="00F22ED5" w:rsidRPr="008C7C46" w:rsidRDefault="00F22ED5" w:rsidP="00F22ED5">
      <w:pPr>
        <w:jc w:val="center"/>
        <w:rPr>
          <w:rFonts w:ascii="Times New Roman" w:hAnsi="Times New Roman" w:cs="Times New Roman"/>
          <w:color w:val="333333"/>
          <w:sz w:val="24"/>
          <w:szCs w:val="24"/>
          <w:lang w:val="es-ES"/>
        </w:rPr>
      </w:pPr>
    </w:p>
    <w:p w:rsidR="00F22ED5" w:rsidRPr="008C7C46" w:rsidRDefault="00F22ED5" w:rsidP="00F22ED5">
      <w:pPr>
        <w:jc w:val="right"/>
        <w:rPr>
          <w:rFonts w:ascii="Times New Roman" w:hAnsi="Times New Roman" w:cs="Times New Roman"/>
          <w:color w:val="333333"/>
          <w:sz w:val="24"/>
          <w:szCs w:val="24"/>
          <w:lang w:val="es-ES"/>
        </w:rPr>
      </w:pPr>
      <w:r w:rsidRPr="008C7C46">
        <w:rPr>
          <w:rFonts w:ascii="Times New Roman" w:hAnsi="Times New Roman" w:cs="Times New Roman"/>
          <w:color w:val="333333"/>
          <w:sz w:val="24"/>
          <w:szCs w:val="24"/>
          <w:lang w:val="es-ES"/>
        </w:rPr>
        <w:t>Jacqueline Richter</w:t>
      </w:r>
    </w:p>
    <w:p w:rsidR="00F22ED5" w:rsidRPr="008C7C46" w:rsidRDefault="00F22ED5" w:rsidP="00F22ED5">
      <w:pPr>
        <w:jc w:val="right"/>
        <w:rPr>
          <w:rFonts w:ascii="Times New Roman" w:hAnsi="Times New Roman" w:cs="Times New Roman"/>
          <w:color w:val="333333"/>
          <w:sz w:val="24"/>
          <w:szCs w:val="24"/>
          <w:lang w:val="es-ES"/>
        </w:rPr>
      </w:pPr>
      <w:r w:rsidRPr="008C7C46">
        <w:rPr>
          <w:rFonts w:ascii="Times New Roman" w:hAnsi="Times New Roman" w:cs="Times New Roman"/>
          <w:color w:val="333333"/>
          <w:sz w:val="24"/>
          <w:szCs w:val="24"/>
          <w:lang w:val="es-ES"/>
        </w:rPr>
        <w:t>Consuelo Iranzo</w:t>
      </w:r>
      <w:r w:rsidR="00916191" w:rsidRPr="008C7C46">
        <w:rPr>
          <w:rFonts w:ascii="Times New Roman" w:hAnsi="Times New Roman" w:cs="Times New Roman"/>
          <w:color w:val="333333"/>
          <w:sz w:val="24"/>
          <w:szCs w:val="24"/>
          <w:lang w:val="es-ES"/>
        </w:rPr>
        <w:br/>
      </w:r>
    </w:p>
    <w:p w:rsidR="00F22ED5" w:rsidRPr="008C7C46" w:rsidRDefault="00F22ED5">
      <w:pPr>
        <w:rPr>
          <w:rFonts w:ascii="Times New Roman" w:hAnsi="Times New Roman" w:cs="Times New Roman"/>
          <w:color w:val="333333"/>
          <w:sz w:val="24"/>
          <w:szCs w:val="24"/>
          <w:lang w:val="es-ES"/>
        </w:rPr>
      </w:pPr>
      <w:r w:rsidRPr="008C7C46">
        <w:rPr>
          <w:rFonts w:ascii="Times New Roman" w:hAnsi="Times New Roman" w:cs="Times New Roman"/>
          <w:color w:val="333333"/>
          <w:sz w:val="24"/>
          <w:szCs w:val="24"/>
          <w:lang w:val="es-ES"/>
        </w:rPr>
        <w:br w:type="page"/>
      </w:r>
    </w:p>
    <w:p w:rsidR="00F22ED5" w:rsidRPr="008C7C46" w:rsidRDefault="00F22ED5" w:rsidP="00F22ED5">
      <w:pPr>
        <w:jc w:val="center"/>
        <w:rPr>
          <w:rFonts w:ascii="Times New Roman" w:hAnsi="Times New Roman" w:cs="Times New Roman"/>
          <w:b/>
          <w:color w:val="333333"/>
          <w:sz w:val="24"/>
          <w:szCs w:val="24"/>
          <w:lang w:val="es-ES"/>
        </w:rPr>
      </w:pPr>
      <w:r w:rsidRPr="008C7C46">
        <w:rPr>
          <w:rFonts w:ascii="Times New Roman" w:hAnsi="Times New Roman" w:cs="Times New Roman"/>
          <w:b/>
          <w:color w:val="333333"/>
          <w:sz w:val="24"/>
          <w:szCs w:val="24"/>
          <w:lang w:val="es-ES"/>
        </w:rPr>
        <w:lastRenderedPageBreak/>
        <w:t>NUEVAS REGULACIONES EN LOS DERECHOS COLECTIVOS</w:t>
      </w:r>
    </w:p>
    <w:p w:rsidR="00F22ED5" w:rsidRPr="008C7C46" w:rsidRDefault="00F22ED5" w:rsidP="00F22ED5">
      <w:pPr>
        <w:jc w:val="center"/>
        <w:rPr>
          <w:rFonts w:ascii="Times New Roman" w:hAnsi="Times New Roman" w:cs="Times New Roman"/>
          <w:b/>
          <w:color w:val="333333"/>
          <w:sz w:val="24"/>
          <w:szCs w:val="24"/>
          <w:lang w:val="es-ES"/>
        </w:rPr>
      </w:pPr>
      <w:r w:rsidRPr="008C7C46">
        <w:rPr>
          <w:rFonts w:ascii="Times New Roman" w:hAnsi="Times New Roman" w:cs="Times New Roman"/>
          <w:b/>
          <w:color w:val="333333"/>
          <w:sz w:val="24"/>
          <w:szCs w:val="24"/>
          <w:lang w:val="es-ES"/>
        </w:rPr>
        <w:t>EL CASO VENEZOLANO</w:t>
      </w:r>
    </w:p>
    <w:p w:rsidR="00F22ED5" w:rsidRPr="008C7C46" w:rsidRDefault="00F22ED5" w:rsidP="00F22ED5">
      <w:pPr>
        <w:jc w:val="center"/>
        <w:rPr>
          <w:rFonts w:ascii="Times New Roman" w:hAnsi="Times New Roman" w:cs="Times New Roman"/>
          <w:color w:val="333333"/>
          <w:sz w:val="24"/>
          <w:szCs w:val="24"/>
          <w:lang w:val="es-ES"/>
        </w:rPr>
      </w:pPr>
    </w:p>
    <w:p w:rsidR="006F1446" w:rsidRPr="008C7C46" w:rsidRDefault="006F1446" w:rsidP="00F22ED5">
      <w:pPr>
        <w:jc w:val="center"/>
        <w:rPr>
          <w:rFonts w:ascii="Times New Roman" w:hAnsi="Times New Roman" w:cs="Times New Roman"/>
          <w:b/>
          <w:color w:val="333333"/>
          <w:sz w:val="24"/>
          <w:szCs w:val="24"/>
          <w:lang w:val="es-ES"/>
        </w:rPr>
      </w:pPr>
      <w:r w:rsidRPr="008C7C46">
        <w:rPr>
          <w:rFonts w:ascii="Times New Roman" w:hAnsi="Times New Roman" w:cs="Times New Roman"/>
          <w:b/>
          <w:color w:val="333333"/>
          <w:sz w:val="24"/>
          <w:szCs w:val="24"/>
          <w:lang w:val="es-ES"/>
        </w:rPr>
        <w:t>Resumen</w:t>
      </w:r>
    </w:p>
    <w:p w:rsidR="006F1446" w:rsidRPr="008C7C46" w:rsidRDefault="006F1446" w:rsidP="00F22ED5">
      <w:pPr>
        <w:jc w:val="center"/>
        <w:rPr>
          <w:rFonts w:ascii="Times New Roman" w:hAnsi="Times New Roman" w:cs="Times New Roman"/>
          <w:b/>
          <w:color w:val="333333"/>
          <w:sz w:val="24"/>
          <w:szCs w:val="24"/>
          <w:lang w:val="es-ES"/>
        </w:rPr>
      </w:pPr>
    </w:p>
    <w:p w:rsidR="006F1446" w:rsidRPr="008C7C46" w:rsidRDefault="006F1446" w:rsidP="00F22ED5">
      <w:pPr>
        <w:jc w:val="center"/>
        <w:rPr>
          <w:rFonts w:ascii="Times New Roman" w:hAnsi="Times New Roman" w:cs="Times New Roman"/>
          <w:b/>
          <w:color w:val="333333"/>
          <w:sz w:val="24"/>
          <w:szCs w:val="24"/>
          <w:lang w:val="es-ES"/>
        </w:rPr>
      </w:pPr>
    </w:p>
    <w:p w:rsidR="00F22ED5" w:rsidRPr="008C7C46" w:rsidRDefault="00530AAD">
      <w:pPr>
        <w:rPr>
          <w:rFonts w:ascii="Times New Roman" w:hAnsi="Times New Roman" w:cs="Times New Roman"/>
          <w:sz w:val="24"/>
          <w:szCs w:val="24"/>
        </w:rPr>
      </w:pPr>
      <w:r w:rsidRPr="008C7C46">
        <w:rPr>
          <w:rFonts w:ascii="Times New Roman" w:hAnsi="Times New Roman" w:cs="Times New Roman"/>
          <w:sz w:val="24"/>
          <w:szCs w:val="24"/>
        </w:rPr>
        <w:t xml:space="preserve">Uno de los medidores para </w:t>
      </w:r>
      <w:r w:rsidR="005768B2" w:rsidRPr="008C7C46">
        <w:rPr>
          <w:rFonts w:ascii="Times New Roman" w:hAnsi="Times New Roman" w:cs="Times New Roman"/>
          <w:sz w:val="24"/>
          <w:szCs w:val="24"/>
        </w:rPr>
        <w:t xml:space="preserve">apreciar </w:t>
      </w:r>
      <w:r w:rsidRPr="008C7C46">
        <w:rPr>
          <w:rFonts w:ascii="Times New Roman" w:hAnsi="Times New Roman" w:cs="Times New Roman"/>
          <w:sz w:val="24"/>
          <w:szCs w:val="24"/>
        </w:rPr>
        <w:t>si el Estado pretende reorientar las relaciones laborales es el establecimiento de nuevas formas de regulación de</w:t>
      </w:r>
      <w:r w:rsidR="005768B2" w:rsidRPr="008C7C46">
        <w:rPr>
          <w:rFonts w:ascii="Times New Roman" w:hAnsi="Times New Roman" w:cs="Times New Roman"/>
          <w:sz w:val="24"/>
          <w:szCs w:val="24"/>
        </w:rPr>
        <w:t>l trabajo y de</w:t>
      </w:r>
      <w:r w:rsidRPr="008C7C46">
        <w:rPr>
          <w:rFonts w:ascii="Times New Roman" w:hAnsi="Times New Roman" w:cs="Times New Roman"/>
          <w:sz w:val="24"/>
          <w:szCs w:val="24"/>
        </w:rPr>
        <w:t xml:space="preserve"> la acción colectiva. En tal sentido, el objetivo de esta ponencia es el de analizar</w:t>
      </w:r>
      <w:r w:rsidR="005768B2" w:rsidRPr="008C7C46">
        <w:rPr>
          <w:rFonts w:ascii="Times New Roman" w:hAnsi="Times New Roman" w:cs="Times New Roman"/>
          <w:sz w:val="24"/>
          <w:szCs w:val="24"/>
        </w:rPr>
        <w:t xml:space="preserve"> en el caso venezolano y dentro de la temática de los comportamientos de los gobiernos de izquierda en América Latina, </w:t>
      </w:r>
      <w:r w:rsidRPr="008C7C46">
        <w:rPr>
          <w:rFonts w:ascii="Times New Roman" w:hAnsi="Times New Roman" w:cs="Times New Roman"/>
          <w:sz w:val="24"/>
          <w:szCs w:val="24"/>
        </w:rPr>
        <w:t xml:space="preserve">los cambios introducidos en la regulación de la relación obrero-patronal </w:t>
      </w:r>
      <w:r w:rsidR="005768B2" w:rsidRPr="008C7C46">
        <w:rPr>
          <w:rFonts w:ascii="Times New Roman" w:hAnsi="Times New Roman" w:cs="Times New Roman"/>
          <w:sz w:val="24"/>
          <w:szCs w:val="24"/>
        </w:rPr>
        <w:t>a</w:t>
      </w:r>
      <w:r w:rsidRPr="008C7C46">
        <w:rPr>
          <w:rFonts w:ascii="Times New Roman" w:hAnsi="Times New Roman" w:cs="Times New Roman"/>
          <w:sz w:val="24"/>
          <w:szCs w:val="24"/>
        </w:rPr>
        <w:t xml:space="preserve"> través de la Ley Orgánica del Trabajo aprobada recientemente. </w:t>
      </w:r>
      <w:r w:rsidR="005768B2" w:rsidRPr="008C7C46">
        <w:rPr>
          <w:rFonts w:ascii="Times New Roman" w:hAnsi="Times New Roman" w:cs="Times New Roman"/>
          <w:sz w:val="24"/>
          <w:szCs w:val="24"/>
        </w:rPr>
        <w:t xml:space="preserve">Como nos interesa particularmente evaluar lo relativo a los derechos colectivos, nos concentramos en las modificaciones introducidas en este ámbito, recogiendo previamente en forma sintética los antecedentes más significativos </w:t>
      </w:r>
      <w:r w:rsidR="00A711DF" w:rsidRPr="008C7C46">
        <w:rPr>
          <w:rFonts w:ascii="Times New Roman" w:hAnsi="Times New Roman" w:cs="Times New Roman"/>
          <w:sz w:val="24"/>
          <w:szCs w:val="24"/>
        </w:rPr>
        <w:t xml:space="preserve">al respecto </w:t>
      </w:r>
      <w:r w:rsidR="005768B2" w:rsidRPr="008C7C46">
        <w:rPr>
          <w:rFonts w:ascii="Times New Roman" w:hAnsi="Times New Roman" w:cs="Times New Roman"/>
          <w:sz w:val="24"/>
          <w:szCs w:val="24"/>
        </w:rPr>
        <w:t xml:space="preserve">en los 14 años que tiene el </w:t>
      </w:r>
      <w:r w:rsidR="00A711DF" w:rsidRPr="008C7C46">
        <w:rPr>
          <w:rFonts w:ascii="Times New Roman" w:hAnsi="Times New Roman" w:cs="Times New Roman"/>
          <w:sz w:val="24"/>
          <w:szCs w:val="24"/>
        </w:rPr>
        <w:t xml:space="preserve">presidente </w:t>
      </w:r>
      <w:r w:rsidR="005768B2" w:rsidRPr="008C7C46">
        <w:rPr>
          <w:rFonts w:ascii="Times New Roman" w:hAnsi="Times New Roman" w:cs="Times New Roman"/>
          <w:sz w:val="24"/>
          <w:szCs w:val="24"/>
        </w:rPr>
        <w:t xml:space="preserve">Hugo Chávez en el poder. </w:t>
      </w:r>
    </w:p>
    <w:p w:rsidR="006F1446" w:rsidRPr="008C7C46" w:rsidRDefault="006F1446">
      <w:pPr>
        <w:rPr>
          <w:rFonts w:ascii="Times New Roman" w:hAnsi="Times New Roman" w:cs="Times New Roman"/>
          <w:sz w:val="24"/>
          <w:szCs w:val="24"/>
        </w:rPr>
      </w:pPr>
    </w:p>
    <w:p w:rsidR="006F1446" w:rsidRPr="008C7C46" w:rsidRDefault="006F1446">
      <w:pPr>
        <w:rPr>
          <w:rFonts w:ascii="Times New Roman" w:hAnsi="Times New Roman" w:cs="Times New Roman"/>
          <w:sz w:val="24"/>
          <w:szCs w:val="24"/>
        </w:rPr>
      </w:pPr>
    </w:p>
    <w:p w:rsidR="006F1446" w:rsidRPr="008C7C46" w:rsidRDefault="006F1446">
      <w:pPr>
        <w:rPr>
          <w:rFonts w:ascii="Times New Roman" w:hAnsi="Times New Roman" w:cs="Times New Roman"/>
          <w:sz w:val="24"/>
          <w:szCs w:val="24"/>
        </w:rPr>
      </w:pPr>
    </w:p>
    <w:p w:rsidR="006F1446" w:rsidRPr="008C7C46" w:rsidRDefault="006F1446">
      <w:pPr>
        <w:rPr>
          <w:rFonts w:ascii="Times New Roman" w:hAnsi="Times New Roman" w:cs="Times New Roman"/>
          <w:b/>
          <w:sz w:val="24"/>
          <w:szCs w:val="24"/>
        </w:rPr>
      </w:pPr>
      <w:r w:rsidRPr="008C7C46">
        <w:rPr>
          <w:rFonts w:ascii="Times New Roman" w:hAnsi="Times New Roman" w:cs="Times New Roman"/>
          <w:b/>
          <w:sz w:val="24"/>
          <w:szCs w:val="24"/>
        </w:rPr>
        <w:t>Jacqueline Richter</w:t>
      </w:r>
    </w:p>
    <w:p w:rsidR="006F1446" w:rsidRPr="008C7C46" w:rsidRDefault="006F1446">
      <w:pPr>
        <w:rPr>
          <w:rFonts w:ascii="Times New Roman" w:hAnsi="Times New Roman" w:cs="Times New Roman"/>
          <w:sz w:val="24"/>
          <w:szCs w:val="24"/>
        </w:rPr>
      </w:pPr>
    </w:p>
    <w:p w:rsidR="006F1446" w:rsidRPr="008C7C46" w:rsidRDefault="00C42DE1">
      <w:pPr>
        <w:rPr>
          <w:rFonts w:ascii="Times New Roman" w:hAnsi="Times New Roman" w:cs="Times New Roman"/>
          <w:sz w:val="24"/>
          <w:szCs w:val="24"/>
        </w:rPr>
      </w:pPr>
      <w:r w:rsidRPr="008C7C46">
        <w:rPr>
          <w:rFonts w:ascii="Times New Roman" w:hAnsi="Times New Roman" w:cs="Times New Roman"/>
          <w:sz w:val="24"/>
          <w:szCs w:val="24"/>
        </w:rPr>
        <w:t>Doctora en Sociología del Trabajo por la Universidad Autónoma de Barcelona. Magíster en Políticas Públicas por la Facultad Latinoamericana de Ciencias Sociales (FLACSO)</w:t>
      </w:r>
      <w:r w:rsidR="00A711DF" w:rsidRPr="008C7C46">
        <w:rPr>
          <w:rFonts w:ascii="Times New Roman" w:hAnsi="Times New Roman" w:cs="Times New Roman"/>
          <w:sz w:val="24"/>
          <w:szCs w:val="24"/>
        </w:rPr>
        <w:t>.</w:t>
      </w:r>
      <w:r w:rsidRPr="008C7C46">
        <w:rPr>
          <w:rFonts w:ascii="Times New Roman" w:hAnsi="Times New Roman" w:cs="Times New Roman"/>
          <w:sz w:val="24"/>
          <w:szCs w:val="24"/>
        </w:rPr>
        <w:t xml:space="preserve"> Especialista en Derecho del Trabajo</w:t>
      </w:r>
      <w:r w:rsidR="00A711DF" w:rsidRPr="008C7C46">
        <w:rPr>
          <w:rFonts w:ascii="Times New Roman" w:hAnsi="Times New Roman" w:cs="Times New Roman"/>
          <w:sz w:val="24"/>
          <w:szCs w:val="24"/>
        </w:rPr>
        <w:t xml:space="preserve"> y </w:t>
      </w:r>
      <w:r w:rsidRPr="008C7C46">
        <w:rPr>
          <w:rFonts w:ascii="Times New Roman" w:hAnsi="Times New Roman" w:cs="Times New Roman"/>
          <w:sz w:val="24"/>
          <w:szCs w:val="24"/>
        </w:rPr>
        <w:t xml:space="preserve">Abogada </w:t>
      </w:r>
      <w:r w:rsidR="00A711DF" w:rsidRPr="008C7C46">
        <w:rPr>
          <w:rFonts w:ascii="Times New Roman" w:hAnsi="Times New Roman" w:cs="Times New Roman"/>
          <w:sz w:val="24"/>
          <w:szCs w:val="24"/>
        </w:rPr>
        <w:t xml:space="preserve">por </w:t>
      </w:r>
      <w:r w:rsidRPr="008C7C46">
        <w:rPr>
          <w:rFonts w:ascii="Times New Roman" w:hAnsi="Times New Roman" w:cs="Times New Roman"/>
          <w:sz w:val="24"/>
          <w:szCs w:val="24"/>
        </w:rPr>
        <w:t>la Facultad de Ciencias Jurídicas y Políticas de la Universidad Central de Venezuela. Profesora-Investigadora de la misma universidad.</w:t>
      </w:r>
    </w:p>
    <w:p w:rsidR="006F1446" w:rsidRPr="008C7C46" w:rsidRDefault="006F1446">
      <w:pPr>
        <w:rPr>
          <w:rFonts w:ascii="Times New Roman" w:hAnsi="Times New Roman" w:cs="Times New Roman"/>
          <w:sz w:val="24"/>
          <w:szCs w:val="24"/>
        </w:rPr>
      </w:pPr>
    </w:p>
    <w:p w:rsidR="006F1446" w:rsidRPr="008C7C46" w:rsidRDefault="006F1446">
      <w:pPr>
        <w:rPr>
          <w:rFonts w:ascii="Times New Roman" w:hAnsi="Times New Roman" w:cs="Times New Roman"/>
          <w:sz w:val="24"/>
          <w:szCs w:val="24"/>
        </w:rPr>
      </w:pPr>
    </w:p>
    <w:p w:rsidR="006F1446" w:rsidRPr="008C7C46" w:rsidRDefault="006F1446">
      <w:pPr>
        <w:rPr>
          <w:rFonts w:ascii="Times New Roman" w:hAnsi="Times New Roman" w:cs="Times New Roman"/>
          <w:b/>
          <w:sz w:val="24"/>
          <w:szCs w:val="24"/>
        </w:rPr>
      </w:pPr>
      <w:r w:rsidRPr="008C7C46">
        <w:rPr>
          <w:rFonts w:ascii="Times New Roman" w:hAnsi="Times New Roman" w:cs="Times New Roman"/>
          <w:b/>
          <w:sz w:val="24"/>
          <w:szCs w:val="24"/>
        </w:rPr>
        <w:t>Consuelo Iranzo</w:t>
      </w:r>
    </w:p>
    <w:p w:rsidR="00C42DE1" w:rsidRPr="008C7C46" w:rsidRDefault="00C42DE1">
      <w:pPr>
        <w:rPr>
          <w:rFonts w:ascii="Times New Roman" w:hAnsi="Times New Roman" w:cs="Times New Roman"/>
          <w:b/>
          <w:sz w:val="24"/>
          <w:szCs w:val="24"/>
        </w:rPr>
      </w:pPr>
    </w:p>
    <w:p w:rsidR="00C42DE1" w:rsidRPr="008C7C46" w:rsidRDefault="00C42DE1">
      <w:pPr>
        <w:rPr>
          <w:rFonts w:ascii="Times New Roman" w:hAnsi="Times New Roman" w:cs="Times New Roman"/>
          <w:sz w:val="24"/>
          <w:szCs w:val="24"/>
        </w:rPr>
      </w:pPr>
      <w:r w:rsidRPr="008C7C46">
        <w:rPr>
          <w:rFonts w:ascii="Times New Roman" w:hAnsi="Times New Roman" w:cs="Times New Roman"/>
          <w:sz w:val="24"/>
          <w:szCs w:val="24"/>
        </w:rPr>
        <w:t>Doctora en Sociología del Trabajo por la Universidad de Paris VII.</w:t>
      </w:r>
      <w:r w:rsidR="00A711DF" w:rsidRPr="008C7C46">
        <w:rPr>
          <w:rFonts w:ascii="Times New Roman" w:hAnsi="Times New Roman" w:cs="Times New Roman"/>
          <w:sz w:val="24"/>
          <w:szCs w:val="24"/>
        </w:rPr>
        <w:t xml:space="preserve"> Socióloga de la Facultad de Ciencias Económicas y Sociales de la Universidad Central de Venezuela. Profesora Investigadora del Centro de Estudios del Desarrollo (CENDES) de la misma universidad y Directora de la Revista Cuadernos del Cendes.</w:t>
      </w:r>
    </w:p>
    <w:p w:rsidR="00F22ED5" w:rsidRPr="008C7C46" w:rsidRDefault="00F22ED5">
      <w:pPr>
        <w:rPr>
          <w:rFonts w:ascii="Times New Roman" w:hAnsi="Times New Roman" w:cs="Times New Roman"/>
          <w:sz w:val="24"/>
          <w:szCs w:val="24"/>
        </w:rPr>
      </w:pPr>
      <w:r w:rsidRPr="008C7C46">
        <w:rPr>
          <w:rFonts w:ascii="Times New Roman" w:hAnsi="Times New Roman" w:cs="Times New Roman"/>
          <w:sz w:val="24"/>
          <w:szCs w:val="24"/>
        </w:rPr>
        <w:br w:type="page"/>
      </w:r>
    </w:p>
    <w:p w:rsidR="006F1446" w:rsidRPr="008C7C46" w:rsidRDefault="006F1446" w:rsidP="006F1446">
      <w:pPr>
        <w:jc w:val="center"/>
        <w:rPr>
          <w:rFonts w:ascii="Times New Roman" w:hAnsi="Times New Roman" w:cs="Times New Roman"/>
          <w:b/>
          <w:color w:val="333333"/>
          <w:sz w:val="24"/>
          <w:szCs w:val="24"/>
          <w:lang w:val="es-ES"/>
        </w:rPr>
      </w:pPr>
      <w:r w:rsidRPr="008C7C46">
        <w:rPr>
          <w:rFonts w:ascii="Times New Roman" w:hAnsi="Times New Roman" w:cs="Times New Roman"/>
          <w:b/>
          <w:color w:val="333333"/>
          <w:sz w:val="24"/>
          <w:szCs w:val="24"/>
          <w:lang w:val="es-ES"/>
        </w:rPr>
        <w:lastRenderedPageBreak/>
        <w:t>NUEVAS REGULACIONES EN LOS DERECHOS COLECTIVOS</w:t>
      </w:r>
    </w:p>
    <w:p w:rsidR="006F1446" w:rsidRPr="008C7C46" w:rsidRDefault="006F1446" w:rsidP="006F1446">
      <w:pPr>
        <w:jc w:val="center"/>
        <w:rPr>
          <w:rFonts w:ascii="Times New Roman" w:hAnsi="Times New Roman" w:cs="Times New Roman"/>
          <w:b/>
          <w:color w:val="333333"/>
          <w:sz w:val="24"/>
          <w:szCs w:val="24"/>
          <w:lang w:val="es-ES"/>
        </w:rPr>
      </w:pPr>
      <w:r w:rsidRPr="008C7C46">
        <w:rPr>
          <w:rFonts w:ascii="Times New Roman" w:hAnsi="Times New Roman" w:cs="Times New Roman"/>
          <w:b/>
          <w:color w:val="333333"/>
          <w:sz w:val="24"/>
          <w:szCs w:val="24"/>
          <w:lang w:val="es-ES"/>
        </w:rPr>
        <w:t>EL CASO VENEZOLANO</w:t>
      </w:r>
    </w:p>
    <w:p w:rsidR="006F1446" w:rsidRPr="008C7C46" w:rsidRDefault="006F1446">
      <w:pPr>
        <w:rPr>
          <w:rFonts w:ascii="Times New Roman" w:hAnsi="Times New Roman" w:cs="Times New Roman"/>
          <w:sz w:val="24"/>
          <w:szCs w:val="24"/>
        </w:rPr>
      </w:pPr>
    </w:p>
    <w:p w:rsidR="006F1446" w:rsidRPr="008C7C46" w:rsidRDefault="006F1446" w:rsidP="006F1446">
      <w:pPr>
        <w:jc w:val="center"/>
        <w:rPr>
          <w:rFonts w:ascii="Times New Roman" w:hAnsi="Times New Roman" w:cs="Times New Roman"/>
          <w:sz w:val="24"/>
          <w:szCs w:val="24"/>
        </w:rPr>
      </w:pPr>
      <w:r w:rsidRPr="008C7C46">
        <w:rPr>
          <w:rFonts w:ascii="Times New Roman" w:hAnsi="Times New Roman" w:cs="Times New Roman"/>
          <w:sz w:val="24"/>
          <w:szCs w:val="24"/>
        </w:rPr>
        <w:t>Resumen ampliado</w:t>
      </w:r>
    </w:p>
    <w:p w:rsidR="006F1446" w:rsidRPr="008C7C46" w:rsidRDefault="006F1446">
      <w:pPr>
        <w:rPr>
          <w:rFonts w:ascii="Times New Roman" w:hAnsi="Times New Roman" w:cs="Times New Roman"/>
          <w:sz w:val="24"/>
          <w:szCs w:val="24"/>
        </w:rPr>
      </w:pPr>
    </w:p>
    <w:p w:rsidR="006F1446" w:rsidRPr="008C7C46" w:rsidRDefault="006F1446">
      <w:pPr>
        <w:rPr>
          <w:rFonts w:ascii="Times New Roman" w:hAnsi="Times New Roman" w:cs="Times New Roman"/>
          <w:sz w:val="24"/>
          <w:szCs w:val="24"/>
        </w:rPr>
      </w:pPr>
    </w:p>
    <w:p w:rsidR="00364020" w:rsidRPr="008C7C46" w:rsidRDefault="00FD5001">
      <w:pPr>
        <w:rPr>
          <w:rFonts w:ascii="Times New Roman" w:hAnsi="Times New Roman" w:cs="Times New Roman"/>
          <w:b/>
          <w:sz w:val="24"/>
          <w:szCs w:val="24"/>
        </w:rPr>
      </w:pPr>
      <w:r w:rsidRPr="008C7C46">
        <w:rPr>
          <w:rFonts w:ascii="Times New Roman" w:hAnsi="Times New Roman" w:cs="Times New Roman"/>
          <w:b/>
          <w:sz w:val="24"/>
          <w:szCs w:val="24"/>
        </w:rPr>
        <w:t>OBJETIVO Y FINALIDAD</w:t>
      </w:r>
    </w:p>
    <w:p w:rsidR="00F22ED5" w:rsidRPr="008C7C46" w:rsidRDefault="00F22ED5">
      <w:pPr>
        <w:rPr>
          <w:rFonts w:ascii="Times New Roman" w:hAnsi="Times New Roman" w:cs="Times New Roman"/>
          <w:sz w:val="24"/>
          <w:szCs w:val="24"/>
        </w:rPr>
      </w:pPr>
    </w:p>
    <w:p w:rsidR="00F22ED5" w:rsidRPr="008C7C46" w:rsidRDefault="00F22ED5" w:rsidP="00F22ED5">
      <w:pPr>
        <w:spacing w:line="360" w:lineRule="auto"/>
        <w:jc w:val="both"/>
        <w:rPr>
          <w:rFonts w:ascii="Times New Roman" w:hAnsi="Times New Roman" w:cs="Times New Roman"/>
          <w:sz w:val="24"/>
          <w:szCs w:val="24"/>
        </w:rPr>
      </w:pPr>
      <w:r w:rsidRPr="008C7C46">
        <w:rPr>
          <w:rFonts w:ascii="Times New Roman" w:hAnsi="Times New Roman" w:cs="Times New Roman"/>
          <w:sz w:val="24"/>
          <w:szCs w:val="24"/>
        </w:rPr>
        <w:t xml:space="preserve">El objetivo de esta ponencia es analizar las nuevas exigencias que se le presentan a las organizaciones sindicales en el marco de la nueva Ley Orgánica del Trabajo </w:t>
      </w:r>
      <w:r w:rsidR="00C93964" w:rsidRPr="008C7C46">
        <w:rPr>
          <w:rFonts w:ascii="Times New Roman" w:hAnsi="Times New Roman" w:cs="Times New Roman"/>
          <w:sz w:val="24"/>
          <w:szCs w:val="24"/>
        </w:rPr>
        <w:t xml:space="preserve">(LOT) </w:t>
      </w:r>
      <w:r w:rsidRPr="008C7C46">
        <w:rPr>
          <w:rFonts w:ascii="Times New Roman" w:hAnsi="Times New Roman" w:cs="Times New Roman"/>
          <w:sz w:val="24"/>
          <w:szCs w:val="24"/>
        </w:rPr>
        <w:t xml:space="preserve">aprobada en </w:t>
      </w:r>
      <w:r w:rsidR="00C93964" w:rsidRPr="008C7C46">
        <w:rPr>
          <w:rFonts w:ascii="Times New Roman" w:hAnsi="Times New Roman" w:cs="Times New Roman"/>
          <w:sz w:val="24"/>
          <w:szCs w:val="24"/>
        </w:rPr>
        <w:t xml:space="preserve">abril </w:t>
      </w:r>
      <w:r w:rsidRPr="008C7C46">
        <w:rPr>
          <w:rFonts w:ascii="Times New Roman" w:hAnsi="Times New Roman" w:cs="Times New Roman"/>
          <w:sz w:val="24"/>
          <w:szCs w:val="24"/>
        </w:rPr>
        <w:t xml:space="preserve">de 2012, junto con los nuevos parámetros impuestos a la negociación colectiva y al ejercicio del derecho a huelga, a fin de establecer las características de la regulación del trabajo en Venezuela en el marco del gobierno </w:t>
      </w:r>
      <w:r w:rsidR="00C0129A" w:rsidRPr="008C7C46">
        <w:rPr>
          <w:rFonts w:ascii="Times New Roman" w:hAnsi="Times New Roman" w:cs="Times New Roman"/>
          <w:sz w:val="24"/>
          <w:szCs w:val="24"/>
        </w:rPr>
        <w:t xml:space="preserve">de </w:t>
      </w:r>
      <w:r w:rsidR="00FA0E1C" w:rsidRPr="008C7C46">
        <w:rPr>
          <w:rFonts w:ascii="Times New Roman" w:hAnsi="Times New Roman" w:cs="Times New Roman"/>
          <w:sz w:val="24"/>
          <w:szCs w:val="24"/>
        </w:rPr>
        <w:t>Hugo Chávez Frías.</w:t>
      </w:r>
    </w:p>
    <w:p w:rsidR="00FA0E1C" w:rsidRPr="008C7C46" w:rsidRDefault="00FA0E1C" w:rsidP="006F1446">
      <w:pPr>
        <w:jc w:val="both"/>
        <w:rPr>
          <w:rFonts w:ascii="Times New Roman" w:hAnsi="Times New Roman" w:cs="Times New Roman"/>
          <w:sz w:val="24"/>
          <w:szCs w:val="24"/>
        </w:rPr>
      </w:pPr>
    </w:p>
    <w:p w:rsidR="00FA0E1C" w:rsidRPr="008C7C46" w:rsidRDefault="00FA0E1C" w:rsidP="00FA0E1C">
      <w:pPr>
        <w:spacing w:line="360" w:lineRule="auto"/>
        <w:jc w:val="both"/>
        <w:rPr>
          <w:rFonts w:ascii="Times New Roman" w:hAnsi="Times New Roman" w:cs="Times New Roman"/>
          <w:sz w:val="24"/>
          <w:szCs w:val="24"/>
        </w:rPr>
      </w:pPr>
      <w:r w:rsidRPr="008C7C46">
        <w:rPr>
          <w:rFonts w:ascii="Times New Roman" w:hAnsi="Times New Roman" w:cs="Times New Roman"/>
          <w:sz w:val="24"/>
          <w:szCs w:val="24"/>
        </w:rPr>
        <w:t xml:space="preserve">El análisis se hará tomando en consideración que el sindicato es considerado </w:t>
      </w:r>
      <w:r w:rsidR="00C93964" w:rsidRPr="008C7C46">
        <w:rPr>
          <w:rFonts w:ascii="Times New Roman" w:hAnsi="Times New Roman" w:cs="Times New Roman"/>
          <w:sz w:val="24"/>
          <w:szCs w:val="24"/>
        </w:rPr>
        <w:t xml:space="preserve">en la actualidad </w:t>
      </w:r>
      <w:r w:rsidRPr="008C7C46">
        <w:rPr>
          <w:rFonts w:ascii="Times New Roman" w:hAnsi="Times New Roman" w:cs="Times New Roman"/>
          <w:sz w:val="24"/>
          <w:szCs w:val="24"/>
        </w:rPr>
        <w:t>como una de las tantas organizaciones que representan a los trabajadores. En tal sentido, las regulaciones sobre la libertad sindical no pueden desvincularse de la aparición de otros actores sociales que compartirían la representación de los intereses de los trabajadores no solo frente al empleador, sino también frente al Estado. Ello pone en cuestión el lugar central que ha tenido el sindicato en el Estado Social de Derecho y su condición de representante de la ciudadanía social en el pacto social entre capital y trabajo asalariado. Sin embargo, se rescata</w:t>
      </w:r>
      <w:r w:rsidR="006F1446" w:rsidRPr="008C7C46">
        <w:rPr>
          <w:rFonts w:ascii="Times New Roman" w:hAnsi="Times New Roman" w:cs="Times New Roman"/>
          <w:sz w:val="24"/>
          <w:szCs w:val="24"/>
        </w:rPr>
        <w:t xml:space="preserve">rán </w:t>
      </w:r>
      <w:r w:rsidRPr="008C7C46">
        <w:rPr>
          <w:rFonts w:ascii="Times New Roman" w:hAnsi="Times New Roman" w:cs="Times New Roman"/>
          <w:sz w:val="24"/>
          <w:szCs w:val="24"/>
        </w:rPr>
        <w:t xml:space="preserve">también algunas disposiciones </w:t>
      </w:r>
      <w:r w:rsidR="006F1446" w:rsidRPr="008C7C46">
        <w:rPr>
          <w:rFonts w:ascii="Times New Roman" w:hAnsi="Times New Roman" w:cs="Times New Roman"/>
          <w:sz w:val="24"/>
          <w:szCs w:val="24"/>
        </w:rPr>
        <w:t xml:space="preserve">constitucionales </w:t>
      </w:r>
      <w:r w:rsidRPr="008C7C46">
        <w:rPr>
          <w:rFonts w:ascii="Times New Roman" w:hAnsi="Times New Roman" w:cs="Times New Roman"/>
          <w:sz w:val="24"/>
          <w:szCs w:val="24"/>
        </w:rPr>
        <w:t>que atribuyen a los sindicatos funciones más allá de la simple defensa de los derechos laborales, lo que reafirma su condición de sujeto fundamental para la democratización de la sociedad</w:t>
      </w:r>
      <w:r w:rsidR="006F1446" w:rsidRPr="008C7C46">
        <w:rPr>
          <w:rFonts w:ascii="Times New Roman" w:hAnsi="Times New Roman" w:cs="Times New Roman"/>
          <w:sz w:val="24"/>
          <w:szCs w:val="24"/>
        </w:rPr>
        <w:t xml:space="preserve"> y genera contradicciones dentro de la misma regulación general</w:t>
      </w:r>
      <w:proofErr w:type="gramStart"/>
      <w:r w:rsidR="006F1446" w:rsidRPr="008C7C46">
        <w:rPr>
          <w:rFonts w:ascii="Times New Roman" w:hAnsi="Times New Roman" w:cs="Times New Roman"/>
          <w:sz w:val="24"/>
          <w:szCs w:val="24"/>
        </w:rPr>
        <w:t>.</w:t>
      </w:r>
      <w:r w:rsidRPr="008C7C46">
        <w:rPr>
          <w:rFonts w:ascii="Times New Roman" w:hAnsi="Times New Roman" w:cs="Times New Roman"/>
          <w:sz w:val="24"/>
          <w:szCs w:val="24"/>
        </w:rPr>
        <w:t>.</w:t>
      </w:r>
      <w:proofErr w:type="gramEnd"/>
      <w:r w:rsidRPr="008C7C46">
        <w:rPr>
          <w:rFonts w:ascii="Times New Roman" w:hAnsi="Times New Roman" w:cs="Times New Roman"/>
          <w:sz w:val="24"/>
          <w:szCs w:val="24"/>
        </w:rPr>
        <w:t xml:space="preserve"> </w:t>
      </w:r>
    </w:p>
    <w:p w:rsidR="00F22ED5" w:rsidRPr="008C7C46" w:rsidRDefault="00F22ED5" w:rsidP="00F22ED5">
      <w:pPr>
        <w:spacing w:line="360" w:lineRule="auto"/>
        <w:rPr>
          <w:rFonts w:ascii="Times New Roman" w:hAnsi="Times New Roman" w:cs="Times New Roman"/>
          <w:sz w:val="24"/>
          <w:szCs w:val="24"/>
        </w:rPr>
      </w:pPr>
    </w:p>
    <w:p w:rsidR="00FD5001" w:rsidRPr="008C7C46" w:rsidRDefault="00FD5001">
      <w:pPr>
        <w:rPr>
          <w:rFonts w:ascii="Times New Roman" w:hAnsi="Times New Roman" w:cs="Times New Roman"/>
          <w:b/>
          <w:sz w:val="24"/>
          <w:szCs w:val="24"/>
        </w:rPr>
      </w:pPr>
      <w:r w:rsidRPr="008C7C46">
        <w:rPr>
          <w:rFonts w:ascii="Times New Roman" w:hAnsi="Times New Roman" w:cs="Times New Roman"/>
          <w:b/>
          <w:sz w:val="24"/>
          <w:szCs w:val="24"/>
        </w:rPr>
        <w:t>ANTECEDENTES</w:t>
      </w:r>
    </w:p>
    <w:p w:rsidR="00FD5001" w:rsidRPr="008C7C46" w:rsidRDefault="00FD5001">
      <w:pPr>
        <w:rPr>
          <w:rFonts w:ascii="Times New Roman" w:hAnsi="Times New Roman" w:cs="Times New Roman"/>
          <w:sz w:val="24"/>
          <w:szCs w:val="24"/>
        </w:rPr>
      </w:pPr>
    </w:p>
    <w:p w:rsidR="00FD5001" w:rsidRPr="008C7C46" w:rsidRDefault="00FD5001" w:rsidP="00C93964">
      <w:pPr>
        <w:spacing w:line="360" w:lineRule="auto"/>
        <w:jc w:val="both"/>
        <w:rPr>
          <w:rFonts w:ascii="Times New Roman" w:hAnsi="Times New Roman" w:cs="Times New Roman"/>
          <w:sz w:val="24"/>
          <w:szCs w:val="24"/>
        </w:rPr>
      </w:pPr>
      <w:r w:rsidRPr="008C7C46">
        <w:rPr>
          <w:rFonts w:ascii="Times New Roman" w:hAnsi="Times New Roman" w:cs="Times New Roman"/>
          <w:sz w:val="24"/>
          <w:szCs w:val="24"/>
        </w:rPr>
        <w:t>A lo largo de los 14 años que tiene el gobierno actual en el poder se han dictaminado un conjunto importante de regulaciones que buscan encuadrar la acción del movimiento sindical dentro de las pautas del proyecto de sociedad que se pretende instaurar.</w:t>
      </w:r>
    </w:p>
    <w:p w:rsidR="006F1446" w:rsidRPr="008C7C46" w:rsidRDefault="006F1446" w:rsidP="006F1446">
      <w:pPr>
        <w:rPr>
          <w:rFonts w:ascii="Times New Roman" w:hAnsi="Times New Roman" w:cs="Times New Roman"/>
          <w:sz w:val="24"/>
          <w:szCs w:val="24"/>
        </w:rPr>
      </w:pPr>
    </w:p>
    <w:p w:rsidR="00FD5001" w:rsidRPr="008C7C46" w:rsidRDefault="00FD5001" w:rsidP="00C93964">
      <w:pPr>
        <w:spacing w:line="360" w:lineRule="auto"/>
        <w:jc w:val="both"/>
        <w:rPr>
          <w:rFonts w:ascii="Times New Roman" w:hAnsi="Times New Roman" w:cs="Times New Roman"/>
          <w:sz w:val="24"/>
          <w:szCs w:val="24"/>
        </w:rPr>
      </w:pPr>
      <w:r w:rsidRPr="008C7C46">
        <w:rPr>
          <w:rFonts w:ascii="Times New Roman" w:hAnsi="Times New Roman" w:cs="Times New Roman"/>
          <w:sz w:val="24"/>
          <w:szCs w:val="24"/>
        </w:rPr>
        <w:t xml:space="preserve">Durante el período de ejercicio de la Asamblea Constituyente en 2000, se llegaron a aprobar más de treinta regulaciones que fueron consideradas por la Organización Internacional del </w:t>
      </w:r>
      <w:r w:rsidRPr="008C7C46">
        <w:rPr>
          <w:rFonts w:ascii="Times New Roman" w:hAnsi="Times New Roman" w:cs="Times New Roman"/>
          <w:sz w:val="24"/>
          <w:szCs w:val="24"/>
        </w:rPr>
        <w:lastRenderedPageBreak/>
        <w:t>Trabajo como atentatorias de la libertad sindical (Iranzo y Richter, 2005)</w:t>
      </w:r>
      <w:r w:rsidR="00781846" w:rsidRPr="008C7C46">
        <w:rPr>
          <w:rFonts w:ascii="Times New Roman" w:hAnsi="Times New Roman" w:cs="Times New Roman"/>
          <w:sz w:val="24"/>
          <w:szCs w:val="24"/>
        </w:rPr>
        <w:t>. A</w:t>
      </w:r>
      <w:r w:rsidRPr="008C7C46">
        <w:rPr>
          <w:rFonts w:ascii="Times New Roman" w:hAnsi="Times New Roman" w:cs="Times New Roman"/>
          <w:sz w:val="24"/>
          <w:szCs w:val="24"/>
        </w:rPr>
        <w:t>unque muchas de ellas no llegaron a ser puestas en práctica</w:t>
      </w:r>
      <w:r w:rsidR="00781846" w:rsidRPr="008C7C46">
        <w:rPr>
          <w:rFonts w:ascii="Times New Roman" w:hAnsi="Times New Roman" w:cs="Times New Roman"/>
          <w:sz w:val="24"/>
          <w:szCs w:val="24"/>
        </w:rPr>
        <w:t xml:space="preserve">, gracias a </w:t>
      </w:r>
      <w:r w:rsidRPr="008C7C46">
        <w:rPr>
          <w:rFonts w:ascii="Times New Roman" w:hAnsi="Times New Roman" w:cs="Times New Roman"/>
          <w:sz w:val="24"/>
          <w:szCs w:val="24"/>
        </w:rPr>
        <w:t xml:space="preserve">las manifestaciones de rechazo de la mayor </w:t>
      </w:r>
      <w:r w:rsidR="00781846" w:rsidRPr="008C7C46">
        <w:rPr>
          <w:rFonts w:ascii="Times New Roman" w:hAnsi="Times New Roman" w:cs="Times New Roman"/>
          <w:sz w:val="24"/>
          <w:szCs w:val="24"/>
        </w:rPr>
        <w:t>parte</w:t>
      </w:r>
      <w:r w:rsidRPr="008C7C46">
        <w:rPr>
          <w:rFonts w:ascii="Times New Roman" w:hAnsi="Times New Roman" w:cs="Times New Roman"/>
          <w:sz w:val="24"/>
          <w:szCs w:val="24"/>
        </w:rPr>
        <w:t xml:space="preserve"> de las organizaciones sindicales</w:t>
      </w:r>
      <w:r w:rsidR="00781846" w:rsidRPr="008C7C46">
        <w:rPr>
          <w:rFonts w:ascii="Times New Roman" w:hAnsi="Times New Roman" w:cs="Times New Roman"/>
          <w:sz w:val="24"/>
          <w:szCs w:val="24"/>
        </w:rPr>
        <w:t xml:space="preserve">, </w:t>
      </w:r>
      <w:r w:rsidRPr="008C7C46">
        <w:rPr>
          <w:rFonts w:ascii="Times New Roman" w:hAnsi="Times New Roman" w:cs="Times New Roman"/>
          <w:sz w:val="24"/>
          <w:szCs w:val="24"/>
        </w:rPr>
        <w:t xml:space="preserve">varias de </w:t>
      </w:r>
      <w:r w:rsidR="00781846" w:rsidRPr="008C7C46">
        <w:rPr>
          <w:rFonts w:ascii="Times New Roman" w:hAnsi="Times New Roman" w:cs="Times New Roman"/>
          <w:sz w:val="24"/>
          <w:szCs w:val="24"/>
        </w:rPr>
        <w:t>dichas regulaciones</w:t>
      </w:r>
      <w:r w:rsidRPr="008C7C46">
        <w:rPr>
          <w:rFonts w:ascii="Times New Roman" w:hAnsi="Times New Roman" w:cs="Times New Roman"/>
          <w:sz w:val="24"/>
          <w:szCs w:val="24"/>
        </w:rPr>
        <w:t xml:space="preserve"> </w:t>
      </w:r>
      <w:r w:rsidR="00781846" w:rsidRPr="008C7C46">
        <w:rPr>
          <w:rFonts w:ascii="Times New Roman" w:hAnsi="Times New Roman" w:cs="Times New Roman"/>
          <w:sz w:val="24"/>
          <w:szCs w:val="24"/>
        </w:rPr>
        <w:t xml:space="preserve">si llegaron a ser implantadas, viéndose afectados severamente, la autonomía sindical y el ejercicio del derecho a la negociación colectiva. </w:t>
      </w:r>
    </w:p>
    <w:p w:rsidR="006F1446" w:rsidRPr="008C7C46" w:rsidRDefault="006F1446" w:rsidP="006F1446">
      <w:pPr>
        <w:rPr>
          <w:rFonts w:ascii="Times New Roman" w:hAnsi="Times New Roman" w:cs="Times New Roman"/>
          <w:sz w:val="24"/>
          <w:szCs w:val="24"/>
        </w:rPr>
      </w:pPr>
    </w:p>
    <w:p w:rsidR="00FA0E1C" w:rsidRPr="008C7C46" w:rsidRDefault="00781846" w:rsidP="00FA0E1C">
      <w:pPr>
        <w:spacing w:line="360" w:lineRule="auto"/>
        <w:jc w:val="both"/>
        <w:rPr>
          <w:rFonts w:ascii="Times New Roman" w:hAnsi="Times New Roman" w:cs="Times New Roman"/>
          <w:b/>
          <w:sz w:val="24"/>
          <w:szCs w:val="24"/>
        </w:rPr>
      </w:pPr>
      <w:r w:rsidRPr="008C7C46">
        <w:rPr>
          <w:rFonts w:ascii="Times New Roman" w:hAnsi="Times New Roman" w:cs="Times New Roman"/>
          <w:sz w:val="24"/>
          <w:szCs w:val="24"/>
        </w:rPr>
        <w:t xml:space="preserve">A lo largo de los años, numerosas medidas tomadas por los entes gubernamentales han ido configurando una nueva institucionalidad laboral respaldada por un conjunto de nuevas leyes </w:t>
      </w:r>
      <w:r w:rsidR="00FA0E1C" w:rsidRPr="008C7C46">
        <w:rPr>
          <w:rFonts w:ascii="Times New Roman" w:hAnsi="Times New Roman" w:cs="Times New Roman"/>
          <w:sz w:val="24"/>
          <w:szCs w:val="24"/>
        </w:rPr>
        <w:t xml:space="preserve">o </w:t>
      </w:r>
      <w:r w:rsidR="00C93964" w:rsidRPr="008C7C46">
        <w:rPr>
          <w:rFonts w:ascii="Times New Roman" w:hAnsi="Times New Roman" w:cs="Times New Roman"/>
          <w:sz w:val="24"/>
          <w:szCs w:val="24"/>
        </w:rPr>
        <w:t xml:space="preserve">disposiciones </w:t>
      </w:r>
      <w:r w:rsidRPr="008C7C46">
        <w:rPr>
          <w:rFonts w:ascii="Times New Roman" w:hAnsi="Times New Roman" w:cs="Times New Roman"/>
          <w:sz w:val="24"/>
          <w:szCs w:val="24"/>
        </w:rPr>
        <w:t>que restringen el ejercicio de la libertad sindical</w:t>
      </w:r>
      <w:r w:rsidRPr="008C7C46">
        <w:rPr>
          <w:rStyle w:val="Refdenotaalpie"/>
          <w:rFonts w:ascii="Times New Roman" w:hAnsi="Times New Roman" w:cs="Times New Roman"/>
          <w:sz w:val="24"/>
          <w:szCs w:val="24"/>
        </w:rPr>
        <w:footnoteReference w:id="1"/>
      </w:r>
      <w:r w:rsidRPr="008C7C46">
        <w:rPr>
          <w:rFonts w:ascii="Times New Roman" w:hAnsi="Times New Roman" w:cs="Times New Roman"/>
          <w:sz w:val="24"/>
          <w:szCs w:val="24"/>
        </w:rPr>
        <w:t xml:space="preserve">. </w:t>
      </w:r>
      <w:r w:rsidR="00FA0E1C" w:rsidRPr="008C7C46">
        <w:rPr>
          <w:rFonts w:ascii="Times New Roman" w:hAnsi="Times New Roman" w:cs="Times New Roman"/>
          <w:sz w:val="24"/>
          <w:szCs w:val="24"/>
        </w:rPr>
        <w:t>Tales son: la reforma del Código Penal de 2005 que tipifica en varios delitos, muchas conductas y acciones comunes en una huelga. También influye en el ejercicio del derecho a huelga, la Ley Orgánica de Seguridad de la Nación del 2002 que penaliza las protestas públicas, en zonas definidas como de seguridad, con penas privativas de libertad hasta de 10 años</w:t>
      </w:r>
      <w:r w:rsidR="00FA0E1C" w:rsidRPr="008C7C46">
        <w:rPr>
          <w:rStyle w:val="Refdenotaalpie"/>
          <w:rFonts w:ascii="Times New Roman" w:hAnsi="Times New Roman" w:cs="Times New Roman"/>
          <w:sz w:val="24"/>
          <w:szCs w:val="24"/>
        </w:rPr>
        <w:footnoteReference w:id="2"/>
      </w:r>
      <w:r w:rsidR="00FA0E1C" w:rsidRPr="008C7C46">
        <w:rPr>
          <w:rFonts w:ascii="Times New Roman" w:hAnsi="Times New Roman" w:cs="Times New Roman"/>
          <w:sz w:val="24"/>
          <w:szCs w:val="24"/>
        </w:rPr>
        <w:t xml:space="preserve">. Otras leyes que limitan el ejercicio del derecho a huelga son </w:t>
      </w:r>
      <w:r w:rsidR="00FA0E1C" w:rsidRPr="008C7C46">
        <w:rPr>
          <w:rStyle w:val="Textoennegrita"/>
          <w:rFonts w:ascii="Times New Roman" w:hAnsi="Times New Roman" w:cs="Times New Roman"/>
          <w:b w:val="0"/>
          <w:sz w:val="24"/>
          <w:szCs w:val="24"/>
          <w:shd w:val="clear" w:color="auto" w:fill="FFFFFF"/>
        </w:rPr>
        <w:t xml:space="preserve">la Ley para la Defensa de las Personas en el Acceso a los Bienes y Servicios de 2010 y la </w:t>
      </w:r>
      <w:r w:rsidR="00FA0E1C" w:rsidRPr="008C7C46">
        <w:rPr>
          <w:rFonts w:ascii="Times New Roman" w:hAnsi="Times New Roman" w:cs="Times New Roman"/>
          <w:b/>
          <w:sz w:val="24"/>
          <w:szCs w:val="24"/>
          <w:shd w:val="clear" w:color="auto" w:fill="FFFFFF"/>
        </w:rPr>
        <w:t xml:space="preserve"> </w:t>
      </w:r>
      <w:r w:rsidR="00FA0E1C" w:rsidRPr="008C7C46">
        <w:rPr>
          <w:rStyle w:val="Textoennegrita"/>
          <w:rFonts w:ascii="Times New Roman" w:hAnsi="Times New Roman" w:cs="Times New Roman"/>
          <w:b w:val="0"/>
          <w:sz w:val="24"/>
          <w:szCs w:val="24"/>
          <w:shd w:val="clear" w:color="auto" w:fill="FFFFFF"/>
        </w:rPr>
        <w:t>Ley especial de Defensa Popular contra el Acaparamiento, el Boicot y cualquier otra conducta que afecte el consumo de los alimentos o productos sometidos al control de precios de 2007.</w:t>
      </w:r>
      <w:r w:rsidR="00FA0E1C" w:rsidRPr="008C7C46">
        <w:rPr>
          <w:rFonts w:ascii="Times New Roman" w:hAnsi="Times New Roman" w:cs="Times New Roman"/>
          <w:b/>
          <w:sz w:val="24"/>
          <w:szCs w:val="24"/>
        </w:rPr>
        <w:t xml:space="preserve">   </w:t>
      </w:r>
    </w:p>
    <w:p w:rsidR="00FA0E1C" w:rsidRPr="008C7C46" w:rsidRDefault="00FA0E1C" w:rsidP="00FA0E1C">
      <w:pPr>
        <w:spacing w:line="360" w:lineRule="auto"/>
        <w:jc w:val="both"/>
        <w:rPr>
          <w:rFonts w:ascii="Times New Roman" w:hAnsi="Times New Roman" w:cs="Times New Roman"/>
          <w:b/>
          <w:sz w:val="24"/>
          <w:szCs w:val="24"/>
        </w:rPr>
      </w:pPr>
    </w:p>
    <w:p w:rsidR="00C42DE1" w:rsidRPr="008C7C46" w:rsidRDefault="00FA0E1C" w:rsidP="00C42DE1">
      <w:pPr>
        <w:jc w:val="both"/>
        <w:rPr>
          <w:rFonts w:ascii="Times New Roman" w:hAnsi="Times New Roman" w:cs="Times New Roman"/>
          <w:b/>
          <w:sz w:val="24"/>
          <w:szCs w:val="24"/>
        </w:rPr>
      </w:pPr>
      <w:r w:rsidRPr="008C7C46">
        <w:rPr>
          <w:rFonts w:ascii="Times New Roman" w:hAnsi="Times New Roman" w:cs="Times New Roman"/>
          <w:b/>
          <w:sz w:val="24"/>
          <w:szCs w:val="24"/>
        </w:rPr>
        <w:t>METODOLOGÍA</w:t>
      </w:r>
    </w:p>
    <w:p w:rsidR="00C42DE1" w:rsidRPr="008C7C46" w:rsidRDefault="00C42DE1" w:rsidP="00C42DE1">
      <w:pPr>
        <w:jc w:val="both"/>
        <w:rPr>
          <w:rFonts w:ascii="Times New Roman" w:hAnsi="Times New Roman" w:cs="Times New Roman"/>
          <w:sz w:val="24"/>
          <w:szCs w:val="24"/>
        </w:rPr>
      </w:pPr>
    </w:p>
    <w:p w:rsidR="00FA4D51" w:rsidRPr="008C7C46" w:rsidRDefault="00C93964" w:rsidP="006F1446">
      <w:pPr>
        <w:spacing w:line="360" w:lineRule="auto"/>
        <w:jc w:val="both"/>
        <w:rPr>
          <w:rFonts w:ascii="Times New Roman" w:hAnsi="Times New Roman" w:cs="Times New Roman"/>
          <w:sz w:val="24"/>
          <w:szCs w:val="24"/>
        </w:rPr>
      </w:pPr>
      <w:r w:rsidRPr="008C7C46">
        <w:rPr>
          <w:rFonts w:ascii="Times New Roman" w:hAnsi="Times New Roman" w:cs="Times New Roman"/>
          <w:sz w:val="24"/>
          <w:szCs w:val="24"/>
        </w:rPr>
        <w:t>Lo primero a tomar en cuenta serán los antecedentes que explican las orientaciones que caracterizan la nueva LOT. Su desarrollo se hará mediante</w:t>
      </w:r>
      <w:r w:rsidR="006F1446" w:rsidRPr="008C7C46">
        <w:rPr>
          <w:rFonts w:ascii="Times New Roman" w:hAnsi="Times New Roman" w:cs="Times New Roman"/>
          <w:sz w:val="24"/>
          <w:szCs w:val="24"/>
        </w:rPr>
        <w:t xml:space="preserve"> la revisión y sistematización de las normas impuestas por el Estado a partir de 1999, momento de llegada al poder del gobierno actual, valiéndonos para ello de todos los estudios llevados a cabo con anterioridad en estos años </w:t>
      </w:r>
      <w:r w:rsidRPr="008C7C46">
        <w:rPr>
          <w:rFonts w:ascii="Times New Roman" w:hAnsi="Times New Roman" w:cs="Times New Roman"/>
          <w:sz w:val="24"/>
          <w:szCs w:val="24"/>
        </w:rPr>
        <w:t xml:space="preserve">por parte de las autoras </w:t>
      </w:r>
      <w:r w:rsidR="006F1446" w:rsidRPr="008C7C46">
        <w:rPr>
          <w:rFonts w:ascii="Times New Roman" w:hAnsi="Times New Roman" w:cs="Times New Roman"/>
          <w:sz w:val="24"/>
          <w:szCs w:val="24"/>
        </w:rPr>
        <w:t>y citados en la bibliografía.</w:t>
      </w:r>
      <w:r w:rsidRPr="008C7C46">
        <w:rPr>
          <w:rFonts w:ascii="Times New Roman" w:hAnsi="Times New Roman" w:cs="Times New Roman"/>
          <w:sz w:val="24"/>
          <w:szCs w:val="24"/>
        </w:rPr>
        <w:t xml:space="preserve"> Dichos estudios han sido </w:t>
      </w:r>
      <w:r w:rsidRPr="008C7C46">
        <w:rPr>
          <w:rFonts w:ascii="Times New Roman" w:hAnsi="Times New Roman" w:cs="Times New Roman"/>
          <w:sz w:val="24"/>
          <w:szCs w:val="24"/>
        </w:rPr>
        <w:lastRenderedPageBreak/>
        <w:t xml:space="preserve">realizados sobre la base no solamente de las normas en sí mismas sino que han estado acompañados de la realización de entrevistas y estudios de caso a fin de evaluar las consecuencias prácticas de </w:t>
      </w:r>
      <w:r w:rsidR="00FA4D51" w:rsidRPr="008C7C46">
        <w:rPr>
          <w:rFonts w:ascii="Times New Roman" w:hAnsi="Times New Roman" w:cs="Times New Roman"/>
          <w:sz w:val="24"/>
          <w:szCs w:val="24"/>
        </w:rPr>
        <w:t>tal normativa.</w:t>
      </w:r>
    </w:p>
    <w:p w:rsidR="00FA4D51" w:rsidRPr="008C7C46" w:rsidRDefault="00FA4D51" w:rsidP="00FA4D51">
      <w:pPr>
        <w:jc w:val="both"/>
        <w:rPr>
          <w:rFonts w:ascii="Times New Roman" w:hAnsi="Times New Roman" w:cs="Times New Roman"/>
          <w:sz w:val="24"/>
          <w:szCs w:val="24"/>
        </w:rPr>
      </w:pPr>
    </w:p>
    <w:p w:rsidR="006F1446" w:rsidRPr="008C7C46" w:rsidRDefault="00FA4D51" w:rsidP="006F1446">
      <w:pPr>
        <w:spacing w:line="360" w:lineRule="auto"/>
        <w:jc w:val="both"/>
        <w:rPr>
          <w:rFonts w:ascii="Times New Roman" w:hAnsi="Times New Roman" w:cs="Times New Roman"/>
          <w:sz w:val="24"/>
          <w:szCs w:val="24"/>
        </w:rPr>
      </w:pPr>
      <w:r w:rsidRPr="008C7C46">
        <w:rPr>
          <w:rFonts w:ascii="Times New Roman" w:hAnsi="Times New Roman" w:cs="Times New Roman"/>
          <w:sz w:val="24"/>
          <w:szCs w:val="24"/>
        </w:rPr>
        <w:t xml:space="preserve">El análisis de </w:t>
      </w:r>
      <w:r w:rsidR="00C93964" w:rsidRPr="008C7C46">
        <w:rPr>
          <w:rFonts w:ascii="Times New Roman" w:hAnsi="Times New Roman" w:cs="Times New Roman"/>
          <w:sz w:val="24"/>
          <w:szCs w:val="24"/>
        </w:rPr>
        <w:t xml:space="preserve"> </w:t>
      </w:r>
      <w:r w:rsidRPr="008C7C46">
        <w:rPr>
          <w:rFonts w:ascii="Times New Roman" w:hAnsi="Times New Roman" w:cs="Times New Roman"/>
          <w:sz w:val="24"/>
          <w:szCs w:val="24"/>
        </w:rPr>
        <w:t xml:space="preserve">las regulaciones contempladas en la LOT en materia de derechos colectivos, objetivo fundamental de este trabajo, se hará mediante el estudio comparado con la anterior ley del trabajo a fin de destacar el carácter </w:t>
      </w:r>
      <w:r w:rsidR="00135A47" w:rsidRPr="008C7C46">
        <w:rPr>
          <w:rFonts w:ascii="Times New Roman" w:hAnsi="Times New Roman" w:cs="Times New Roman"/>
          <w:sz w:val="24"/>
          <w:szCs w:val="24"/>
        </w:rPr>
        <w:t xml:space="preserve">e implicaciones </w:t>
      </w:r>
      <w:r w:rsidRPr="008C7C46">
        <w:rPr>
          <w:rFonts w:ascii="Times New Roman" w:hAnsi="Times New Roman" w:cs="Times New Roman"/>
          <w:sz w:val="24"/>
          <w:szCs w:val="24"/>
        </w:rPr>
        <w:t xml:space="preserve">de los cambios introducidos. </w:t>
      </w:r>
    </w:p>
    <w:p w:rsidR="00FA4D51" w:rsidRPr="008C7C46" w:rsidRDefault="00FA4D51" w:rsidP="00FA4D51">
      <w:pPr>
        <w:jc w:val="both"/>
        <w:rPr>
          <w:rFonts w:ascii="Times New Roman" w:hAnsi="Times New Roman" w:cs="Times New Roman"/>
          <w:sz w:val="24"/>
          <w:szCs w:val="24"/>
        </w:rPr>
      </w:pPr>
    </w:p>
    <w:p w:rsidR="00FA4D51" w:rsidRPr="008C7C46" w:rsidRDefault="00FA4D51" w:rsidP="006F1446">
      <w:pPr>
        <w:spacing w:line="360" w:lineRule="auto"/>
        <w:jc w:val="both"/>
        <w:rPr>
          <w:rFonts w:ascii="Times New Roman" w:hAnsi="Times New Roman" w:cs="Times New Roman"/>
          <w:sz w:val="24"/>
          <w:szCs w:val="24"/>
        </w:rPr>
      </w:pPr>
      <w:r w:rsidRPr="008C7C46">
        <w:rPr>
          <w:rFonts w:ascii="Times New Roman" w:hAnsi="Times New Roman" w:cs="Times New Roman"/>
          <w:sz w:val="24"/>
          <w:szCs w:val="24"/>
        </w:rPr>
        <w:t xml:space="preserve">El desarrollo del trabajo se hará con base en </w:t>
      </w:r>
      <w:r w:rsidR="008F07C4" w:rsidRPr="008C7C46">
        <w:rPr>
          <w:rFonts w:ascii="Times New Roman" w:hAnsi="Times New Roman" w:cs="Times New Roman"/>
          <w:sz w:val="24"/>
          <w:szCs w:val="24"/>
        </w:rPr>
        <w:t xml:space="preserve">los </w:t>
      </w:r>
      <w:r w:rsidRPr="008C7C46">
        <w:rPr>
          <w:rFonts w:ascii="Times New Roman" w:hAnsi="Times New Roman" w:cs="Times New Roman"/>
          <w:sz w:val="24"/>
          <w:szCs w:val="24"/>
        </w:rPr>
        <w:t>siguientes aspectos:</w:t>
      </w:r>
    </w:p>
    <w:p w:rsidR="008F07C4" w:rsidRPr="008C7C46" w:rsidRDefault="008F07C4" w:rsidP="008F07C4">
      <w:pPr>
        <w:pStyle w:val="Prrafodelista"/>
        <w:numPr>
          <w:ilvl w:val="0"/>
          <w:numId w:val="1"/>
        </w:numPr>
        <w:spacing w:line="360" w:lineRule="auto"/>
        <w:rPr>
          <w:rFonts w:ascii="Times New Roman" w:hAnsi="Times New Roman"/>
          <w:sz w:val="24"/>
          <w:szCs w:val="24"/>
        </w:rPr>
      </w:pPr>
      <w:r w:rsidRPr="008C7C46">
        <w:rPr>
          <w:rFonts w:ascii="Times New Roman" w:hAnsi="Times New Roman"/>
          <w:sz w:val="24"/>
          <w:szCs w:val="24"/>
        </w:rPr>
        <w:t>Las regulaciones sobre los sindicatos</w:t>
      </w:r>
    </w:p>
    <w:p w:rsidR="008F07C4" w:rsidRPr="008C7C46" w:rsidRDefault="008F07C4" w:rsidP="008F07C4">
      <w:pPr>
        <w:pStyle w:val="Prrafodelista"/>
        <w:numPr>
          <w:ilvl w:val="0"/>
          <w:numId w:val="3"/>
        </w:numPr>
        <w:spacing w:line="360" w:lineRule="auto"/>
        <w:rPr>
          <w:rFonts w:ascii="Times New Roman" w:hAnsi="Times New Roman"/>
          <w:sz w:val="24"/>
          <w:szCs w:val="24"/>
        </w:rPr>
      </w:pPr>
      <w:r w:rsidRPr="008C7C46">
        <w:rPr>
          <w:rFonts w:ascii="Times New Roman" w:hAnsi="Times New Roman"/>
          <w:sz w:val="24"/>
          <w:szCs w:val="24"/>
        </w:rPr>
        <w:t>Las novedades en la constitución, afiliación y elecciones en las organizaciones sindicales.</w:t>
      </w:r>
    </w:p>
    <w:p w:rsidR="008F07C4" w:rsidRPr="008C7C46" w:rsidRDefault="008F07C4" w:rsidP="008F07C4">
      <w:pPr>
        <w:pStyle w:val="Prrafodelista"/>
        <w:numPr>
          <w:ilvl w:val="0"/>
          <w:numId w:val="3"/>
        </w:numPr>
        <w:spacing w:line="360" w:lineRule="auto"/>
        <w:rPr>
          <w:rFonts w:ascii="Times New Roman" w:hAnsi="Times New Roman"/>
          <w:sz w:val="24"/>
          <w:szCs w:val="24"/>
        </w:rPr>
      </w:pPr>
      <w:r w:rsidRPr="008C7C46">
        <w:rPr>
          <w:rFonts w:ascii="Times New Roman" w:hAnsi="Times New Roman"/>
          <w:sz w:val="24"/>
          <w:szCs w:val="24"/>
        </w:rPr>
        <w:t>Las nuevas funciones de los sindicatos</w:t>
      </w:r>
    </w:p>
    <w:p w:rsidR="008F07C4" w:rsidRPr="008C7C46" w:rsidRDefault="008F07C4" w:rsidP="008F07C4">
      <w:pPr>
        <w:pStyle w:val="Prrafodelista"/>
        <w:numPr>
          <w:ilvl w:val="0"/>
          <w:numId w:val="3"/>
        </w:numPr>
        <w:spacing w:line="360" w:lineRule="auto"/>
        <w:rPr>
          <w:rFonts w:ascii="Times New Roman" w:hAnsi="Times New Roman"/>
          <w:sz w:val="24"/>
          <w:szCs w:val="24"/>
        </w:rPr>
      </w:pPr>
      <w:r w:rsidRPr="008C7C46">
        <w:rPr>
          <w:rFonts w:ascii="Times New Roman" w:hAnsi="Times New Roman"/>
          <w:sz w:val="24"/>
          <w:szCs w:val="24"/>
        </w:rPr>
        <w:t>Los Consejos de Trabajadores</w:t>
      </w:r>
    </w:p>
    <w:p w:rsidR="008F07C4" w:rsidRPr="008C7C46" w:rsidRDefault="008F07C4" w:rsidP="008F07C4">
      <w:pPr>
        <w:pStyle w:val="Prrafodelista"/>
        <w:numPr>
          <w:ilvl w:val="0"/>
          <w:numId w:val="3"/>
        </w:numPr>
        <w:spacing w:line="360" w:lineRule="auto"/>
        <w:rPr>
          <w:rFonts w:ascii="Times New Roman" w:hAnsi="Times New Roman"/>
          <w:sz w:val="24"/>
          <w:szCs w:val="24"/>
        </w:rPr>
      </w:pPr>
      <w:r w:rsidRPr="008C7C46">
        <w:rPr>
          <w:rFonts w:ascii="Times New Roman" w:hAnsi="Times New Roman"/>
          <w:sz w:val="24"/>
          <w:szCs w:val="24"/>
        </w:rPr>
        <w:t>El Registro Nacional de Sindicatos</w:t>
      </w:r>
    </w:p>
    <w:p w:rsidR="008F07C4" w:rsidRPr="008C7C46" w:rsidRDefault="008F07C4" w:rsidP="008F07C4">
      <w:pPr>
        <w:pStyle w:val="Prrafodelista"/>
        <w:numPr>
          <w:ilvl w:val="0"/>
          <w:numId w:val="1"/>
        </w:numPr>
        <w:spacing w:line="360" w:lineRule="auto"/>
        <w:rPr>
          <w:rFonts w:ascii="Times New Roman" w:hAnsi="Times New Roman"/>
          <w:sz w:val="24"/>
          <w:szCs w:val="24"/>
        </w:rPr>
      </w:pPr>
      <w:r w:rsidRPr="008C7C46">
        <w:rPr>
          <w:rFonts w:ascii="Times New Roman" w:hAnsi="Times New Roman"/>
          <w:sz w:val="24"/>
          <w:szCs w:val="24"/>
        </w:rPr>
        <w:t>La Negociación Colectiva</w:t>
      </w:r>
    </w:p>
    <w:p w:rsidR="008F07C4" w:rsidRPr="008C7C46" w:rsidRDefault="008F07C4" w:rsidP="008F07C4">
      <w:pPr>
        <w:pStyle w:val="Prrafodelista"/>
        <w:numPr>
          <w:ilvl w:val="1"/>
          <w:numId w:val="1"/>
        </w:numPr>
        <w:spacing w:line="360" w:lineRule="auto"/>
        <w:rPr>
          <w:rFonts w:ascii="Times New Roman" w:hAnsi="Times New Roman"/>
          <w:sz w:val="24"/>
          <w:szCs w:val="24"/>
        </w:rPr>
      </w:pPr>
      <w:r w:rsidRPr="008C7C46">
        <w:rPr>
          <w:rFonts w:ascii="Times New Roman" w:hAnsi="Times New Roman"/>
          <w:sz w:val="24"/>
          <w:szCs w:val="24"/>
        </w:rPr>
        <w:t>Nuevas funciones de la negociación colectiva</w:t>
      </w:r>
    </w:p>
    <w:p w:rsidR="008F07C4" w:rsidRPr="008C7C46" w:rsidRDefault="008F07C4" w:rsidP="008F07C4">
      <w:pPr>
        <w:pStyle w:val="Prrafodelista"/>
        <w:numPr>
          <w:ilvl w:val="1"/>
          <w:numId w:val="1"/>
        </w:numPr>
        <w:spacing w:line="360" w:lineRule="auto"/>
        <w:rPr>
          <w:rFonts w:ascii="Times New Roman" w:hAnsi="Times New Roman"/>
          <w:sz w:val="24"/>
          <w:szCs w:val="24"/>
        </w:rPr>
      </w:pPr>
      <w:r w:rsidRPr="008C7C46">
        <w:rPr>
          <w:rFonts w:ascii="Times New Roman" w:hAnsi="Times New Roman"/>
          <w:sz w:val="24"/>
          <w:szCs w:val="24"/>
        </w:rPr>
        <w:t>Ámbito de aplicación</w:t>
      </w:r>
    </w:p>
    <w:p w:rsidR="008F07C4" w:rsidRPr="008C7C46" w:rsidRDefault="008F07C4" w:rsidP="008F07C4">
      <w:pPr>
        <w:pStyle w:val="Prrafodelista"/>
        <w:numPr>
          <w:ilvl w:val="1"/>
          <w:numId w:val="1"/>
        </w:numPr>
        <w:spacing w:line="360" w:lineRule="auto"/>
        <w:rPr>
          <w:rFonts w:ascii="Times New Roman" w:hAnsi="Times New Roman"/>
          <w:sz w:val="24"/>
          <w:szCs w:val="24"/>
        </w:rPr>
      </w:pPr>
      <w:r w:rsidRPr="008C7C46">
        <w:rPr>
          <w:rFonts w:ascii="Times New Roman" w:hAnsi="Times New Roman"/>
          <w:sz w:val="24"/>
          <w:szCs w:val="24"/>
        </w:rPr>
        <w:t>Titularidad</w:t>
      </w:r>
    </w:p>
    <w:p w:rsidR="008F07C4" w:rsidRPr="008C7C46" w:rsidRDefault="008F07C4" w:rsidP="008F07C4">
      <w:pPr>
        <w:pStyle w:val="Prrafodelista"/>
        <w:numPr>
          <w:ilvl w:val="1"/>
          <w:numId w:val="1"/>
        </w:numPr>
        <w:spacing w:line="360" w:lineRule="auto"/>
        <w:rPr>
          <w:rFonts w:ascii="Times New Roman" w:hAnsi="Times New Roman"/>
          <w:sz w:val="24"/>
          <w:szCs w:val="24"/>
        </w:rPr>
      </w:pPr>
      <w:r w:rsidRPr="008C7C46">
        <w:rPr>
          <w:rFonts w:ascii="Times New Roman" w:hAnsi="Times New Roman"/>
          <w:sz w:val="24"/>
          <w:szCs w:val="24"/>
        </w:rPr>
        <w:t>Límites a la negociación colectiva:</w:t>
      </w:r>
    </w:p>
    <w:p w:rsidR="008F07C4" w:rsidRPr="008C7C46" w:rsidRDefault="008F07C4" w:rsidP="008F07C4">
      <w:pPr>
        <w:pStyle w:val="Prrafodelista"/>
        <w:numPr>
          <w:ilvl w:val="1"/>
          <w:numId w:val="1"/>
        </w:numPr>
        <w:spacing w:line="360" w:lineRule="auto"/>
        <w:rPr>
          <w:rFonts w:ascii="Times New Roman" w:hAnsi="Times New Roman"/>
          <w:sz w:val="24"/>
          <w:szCs w:val="24"/>
        </w:rPr>
      </w:pPr>
      <w:r w:rsidRPr="008C7C46">
        <w:rPr>
          <w:rFonts w:ascii="Times New Roman" w:hAnsi="Times New Roman"/>
          <w:sz w:val="24"/>
          <w:szCs w:val="24"/>
        </w:rPr>
        <w:t xml:space="preserve">Atribuciones del inspector del trabajo. </w:t>
      </w:r>
    </w:p>
    <w:p w:rsidR="008F07C4" w:rsidRPr="008C7C46" w:rsidRDefault="008F07C4" w:rsidP="008F07C4">
      <w:pPr>
        <w:pStyle w:val="Prrafodelista"/>
        <w:numPr>
          <w:ilvl w:val="1"/>
          <w:numId w:val="1"/>
        </w:numPr>
        <w:spacing w:line="360" w:lineRule="auto"/>
        <w:rPr>
          <w:rFonts w:ascii="Times New Roman" w:hAnsi="Times New Roman"/>
          <w:sz w:val="24"/>
          <w:szCs w:val="24"/>
        </w:rPr>
      </w:pPr>
      <w:r w:rsidRPr="008C7C46">
        <w:rPr>
          <w:rFonts w:ascii="Times New Roman" w:hAnsi="Times New Roman"/>
          <w:sz w:val="24"/>
          <w:szCs w:val="24"/>
        </w:rPr>
        <w:t>El Comité de Evaluación y Seguimiento (art 440):</w:t>
      </w:r>
    </w:p>
    <w:p w:rsidR="008F07C4" w:rsidRPr="008C7C46" w:rsidRDefault="008F07C4" w:rsidP="008F07C4">
      <w:pPr>
        <w:pStyle w:val="Prrafodelista"/>
        <w:numPr>
          <w:ilvl w:val="0"/>
          <w:numId w:val="1"/>
        </w:numPr>
        <w:spacing w:line="360" w:lineRule="auto"/>
        <w:rPr>
          <w:rFonts w:ascii="Times New Roman" w:hAnsi="Times New Roman"/>
          <w:sz w:val="24"/>
          <w:szCs w:val="24"/>
        </w:rPr>
      </w:pPr>
      <w:r w:rsidRPr="008C7C46">
        <w:rPr>
          <w:rFonts w:ascii="Times New Roman" w:hAnsi="Times New Roman"/>
          <w:sz w:val="24"/>
          <w:szCs w:val="24"/>
        </w:rPr>
        <w:t>La huelga</w:t>
      </w:r>
    </w:p>
    <w:p w:rsidR="008F07C4" w:rsidRPr="008C7C46" w:rsidRDefault="008F07C4" w:rsidP="008F07C4">
      <w:pPr>
        <w:pStyle w:val="Prrafodelista"/>
        <w:numPr>
          <w:ilvl w:val="1"/>
          <w:numId w:val="1"/>
        </w:numPr>
        <w:spacing w:line="360" w:lineRule="auto"/>
        <w:rPr>
          <w:rFonts w:ascii="Times New Roman" w:hAnsi="Times New Roman"/>
          <w:sz w:val="24"/>
          <w:szCs w:val="24"/>
        </w:rPr>
      </w:pPr>
      <w:r w:rsidRPr="008C7C46">
        <w:rPr>
          <w:rFonts w:ascii="Times New Roman" w:hAnsi="Times New Roman"/>
          <w:sz w:val="24"/>
          <w:szCs w:val="24"/>
        </w:rPr>
        <w:t>Los límites de la definición legal</w:t>
      </w:r>
    </w:p>
    <w:p w:rsidR="008F07C4" w:rsidRPr="008C7C46" w:rsidRDefault="008F07C4" w:rsidP="008F07C4">
      <w:pPr>
        <w:pStyle w:val="Prrafodelista"/>
        <w:numPr>
          <w:ilvl w:val="1"/>
          <w:numId w:val="1"/>
        </w:numPr>
        <w:spacing w:line="360" w:lineRule="auto"/>
        <w:rPr>
          <w:rFonts w:ascii="Times New Roman" w:hAnsi="Times New Roman"/>
          <w:sz w:val="24"/>
          <w:szCs w:val="24"/>
        </w:rPr>
      </w:pPr>
      <w:r w:rsidRPr="008C7C46">
        <w:rPr>
          <w:rFonts w:ascii="Times New Roman" w:hAnsi="Times New Roman"/>
          <w:sz w:val="24"/>
          <w:szCs w:val="24"/>
        </w:rPr>
        <w:t>Las trabas para el ejercicio del derecho de huelga</w:t>
      </w:r>
    </w:p>
    <w:p w:rsidR="00FA4D51" w:rsidRPr="008C7C46" w:rsidRDefault="00FA4D51" w:rsidP="006F1446">
      <w:pPr>
        <w:spacing w:line="360" w:lineRule="auto"/>
        <w:jc w:val="both"/>
        <w:rPr>
          <w:rFonts w:ascii="Times New Roman" w:hAnsi="Times New Roman" w:cs="Times New Roman"/>
          <w:sz w:val="24"/>
          <w:szCs w:val="24"/>
          <w:lang w:val="es-ES"/>
        </w:rPr>
      </w:pPr>
    </w:p>
    <w:p w:rsidR="006F1446" w:rsidRPr="008C7C46" w:rsidRDefault="006F1446" w:rsidP="00C93964">
      <w:pPr>
        <w:jc w:val="both"/>
        <w:rPr>
          <w:rFonts w:ascii="Times New Roman" w:hAnsi="Times New Roman" w:cs="Times New Roman"/>
          <w:sz w:val="24"/>
          <w:szCs w:val="24"/>
        </w:rPr>
      </w:pPr>
    </w:p>
    <w:p w:rsidR="00F22ED5" w:rsidRPr="008C7C46" w:rsidRDefault="00135A47">
      <w:pPr>
        <w:rPr>
          <w:rFonts w:ascii="Times New Roman" w:hAnsi="Times New Roman" w:cs="Times New Roman"/>
          <w:b/>
          <w:sz w:val="24"/>
          <w:szCs w:val="24"/>
        </w:rPr>
      </w:pPr>
      <w:r w:rsidRPr="008C7C46">
        <w:rPr>
          <w:rFonts w:ascii="Times New Roman" w:hAnsi="Times New Roman" w:cs="Times New Roman"/>
          <w:b/>
          <w:sz w:val="24"/>
          <w:szCs w:val="24"/>
        </w:rPr>
        <w:t>RESULTADOS ESPERADOS</w:t>
      </w:r>
    </w:p>
    <w:p w:rsidR="00135A47" w:rsidRPr="008C7C46" w:rsidRDefault="00135A47">
      <w:pPr>
        <w:rPr>
          <w:rFonts w:ascii="Times New Roman" w:hAnsi="Times New Roman" w:cs="Times New Roman"/>
          <w:sz w:val="24"/>
          <w:szCs w:val="24"/>
        </w:rPr>
      </w:pPr>
    </w:p>
    <w:p w:rsidR="00135A47" w:rsidRPr="008C7C46" w:rsidRDefault="00135A47" w:rsidP="00135A47">
      <w:pPr>
        <w:spacing w:line="360" w:lineRule="auto"/>
        <w:jc w:val="both"/>
        <w:rPr>
          <w:rFonts w:ascii="Times New Roman" w:hAnsi="Times New Roman" w:cs="Times New Roman"/>
          <w:sz w:val="24"/>
          <w:szCs w:val="24"/>
        </w:rPr>
      </w:pPr>
      <w:r w:rsidRPr="008C7C46">
        <w:rPr>
          <w:rFonts w:ascii="Times New Roman" w:hAnsi="Times New Roman" w:cs="Times New Roman"/>
          <w:sz w:val="24"/>
          <w:szCs w:val="24"/>
        </w:rPr>
        <w:t xml:space="preserve">Con este trabajo se espera, además de poder presentar un análisis completo del carácter y de los efectos de las nuevas disposiciones en materia de derechos colectivos para el desarrollo </w:t>
      </w:r>
      <w:r w:rsidRPr="008C7C46">
        <w:rPr>
          <w:rFonts w:ascii="Times New Roman" w:hAnsi="Times New Roman" w:cs="Times New Roman"/>
          <w:sz w:val="24"/>
          <w:szCs w:val="24"/>
        </w:rPr>
        <w:lastRenderedPageBreak/>
        <w:t xml:space="preserve">de la acción sindical en nuestro país, ofrecer elementos que ayuden al análisis comparativo de las orientaciones que los gobiernos llamados de izquierda en América Latina. </w:t>
      </w:r>
    </w:p>
    <w:p w:rsidR="00135A47" w:rsidRPr="008C7C46" w:rsidRDefault="00135A47" w:rsidP="00135A47">
      <w:pPr>
        <w:autoSpaceDE w:val="0"/>
        <w:autoSpaceDN w:val="0"/>
        <w:adjustRightInd w:val="0"/>
        <w:spacing w:line="360" w:lineRule="auto"/>
        <w:rPr>
          <w:rFonts w:ascii="Times New Roman" w:hAnsi="Times New Roman" w:cs="Times New Roman"/>
          <w:sz w:val="24"/>
          <w:szCs w:val="24"/>
        </w:rPr>
      </w:pPr>
      <w:r w:rsidRPr="008C7C46">
        <w:rPr>
          <w:rFonts w:ascii="Times New Roman" w:hAnsi="Times New Roman" w:cs="Times New Roman"/>
          <w:sz w:val="24"/>
          <w:szCs w:val="24"/>
        </w:rPr>
        <w:t>En cuanto a lo primero, se espera ofrecer elementos al movimiento sindical para reflexionar sobre las acciones que deberá desarrollar para enfrentar una institucionalidad que ha creado una serie de instrumentos legales que afectan directamente el desarrollo de un sindicalismo autónomo e independiente.</w:t>
      </w:r>
      <w:r w:rsidR="00067AF9" w:rsidRPr="008C7C46">
        <w:rPr>
          <w:rFonts w:ascii="Times New Roman" w:hAnsi="Times New Roman" w:cs="Times New Roman"/>
          <w:sz w:val="24"/>
          <w:szCs w:val="24"/>
        </w:rPr>
        <w:t xml:space="preserve"> En tal sentido, se espera poder </w:t>
      </w:r>
      <w:r w:rsidR="00C42DE1" w:rsidRPr="008C7C46">
        <w:rPr>
          <w:rFonts w:ascii="Times New Roman" w:hAnsi="Times New Roman" w:cs="Times New Roman"/>
          <w:sz w:val="24"/>
          <w:szCs w:val="24"/>
        </w:rPr>
        <w:t>proporcionar</w:t>
      </w:r>
      <w:r w:rsidR="00067AF9" w:rsidRPr="008C7C46">
        <w:rPr>
          <w:rFonts w:ascii="Times New Roman" w:hAnsi="Times New Roman" w:cs="Times New Roman"/>
          <w:sz w:val="24"/>
          <w:szCs w:val="24"/>
        </w:rPr>
        <w:t>, como intelectuales orgánic</w:t>
      </w:r>
      <w:r w:rsidR="00C42DE1" w:rsidRPr="008C7C46">
        <w:rPr>
          <w:rFonts w:ascii="Times New Roman" w:hAnsi="Times New Roman" w:cs="Times New Roman"/>
          <w:sz w:val="24"/>
          <w:szCs w:val="24"/>
        </w:rPr>
        <w:t>a</w:t>
      </w:r>
      <w:r w:rsidR="00067AF9" w:rsidRPr="008C7C46">
        <w:rPr>
          <w:rFonts w:ascii="Times New Roman" w:hAnsi="Times New Roman" w:cs="Times New Roman"/>
          <w:sz w:val="24"/>
          <w:szCs w:val="24"/>
        </w:rPr>
        <w:t>s</w:t>
      </w:r>
      <w:r w:rsidRPr="008C7C46">
        <w:rPr>
          <w:rFonts w:ascii="Times New Roman" w:hAnsi="Times New Roman" w:cs="Times New Roman"/>
          <w:sz w:val="24"/>
          <w:szCs w:val="24"/>
        </w:rPr>
        <w:t xml:space="preserve"> </w:t>
      </w:r>
      <w:r w:rsidR="00C42DE1" w:rsidRPr="008C7C46">
        <w:rPr>
          <w:rFonts w:ascii="Times New Roman" w:hAnsi="Times New Roman" w:cs="Times New Roman"/>
          <w:sz w:val="24"/>
          <w:szCs w:val="24"/>
        </w:rPr>
        <w:t xml:space="preserve">vinculadas directamente al movimiento sindical, algunas propuestas concretas de acción a seguir en los próximos años frente a la realidad planteada por el maraco regulador del actual gobierno. </w:t>
      </w:r>
    </w:p>
    <w:p w:rsidR="00135A47" w:rsidRPr="008C7C46" w:rsidRDefault="00135A47" w:rsidP="00135A47">
      <w:pPr>
        <w:spacing w:line="360" w:lineRule="auto"/>
        <w:jc w:val="both"/>
        <w:rPr>
          <w:rFonts w:ascii="Times New Roman" w:hAnsi="Times New Roman" w:cs="Times New Roman"/>
          <w:sz w:val="24"/>
          <w:szCs w:val="24"/>
        </w:rPr>
      </w:pPr>
    </w:p>
    <w:p w:rsidR="00135A47" w:rsidRPr="008C7C46" w:rsidRDefault="00135A47">
      <w:pPr>
        <w:rPr>
          <w:rFonts w:ascii="Times New Roman" w:hAnsi="Times New Roman" w:cs="Times New Roman"/>
          <w:sz w:val="24"/>
          <w:szCs w:val="24"/>
        </w:rPr>
      </w:pPr>
    </w:p>
    <w:p w:rsidR="00F22ED5" w:rsidRPr="008C7C46" w:rsidRDefault="00C42DE1">
      <w:pPr>
        <w:rPr>
          <w:rFonts w:ascii="Times New Roman" w:hAnsi="Times New Roman" w:cs="Times New Roman"/>
          <w:sz w:val="24"/>
          <w:szCs w:val="24"/>
        </w:rPr>
      </w:pPr>
      <w:r w:rsidRPr="008C7C46">
        <w:rPr>
          <w:rFonts w:ascii="Times New Roman" w:hAnsi="Times New Roman" w:cs="Times New Roman"/>
          <w:sz w:val="24"/>
          <w:szCs w:val="24"/>
        </w:rPr>
        <w:t>BIBLIOGRAFÍA</w:t>
      </w:r>
      <w:r w:rsidR="00643099" w:rsidRPr="008C7C46">
        <w:rPr>
          <w:rFonts w:ascii="Times New Roman" w:hAnsi="Times New Roman" w:cs="Times New Roman"/>
          <w:sz w:val="24"/>
          <w:szCs w:val="24"/>
        </w:rPr>
        <w:t xml:space="preserve"> BÁSICA</w:t>
      </w:r>
    </w:p>
    <w:p w:rsidR="00C42DE1" w:rsidRPr="008C7C46" w:rsidRDefault="00C42DE1" w:rsidP="00C42DE1">
      <w:pPr>
        <w:pStyle w:val="NormalWeb"/>
        <w:spacing w:before="0" w:beforeAutospacing="0" w:after="0" w:afterAutospacing="0"/>
        <w:ind w:left="709" w:hanging="709"/>
        <w:jc w:val="both"/>
      </w:pPr>
    </w:p>
    <w:p w:rsidR="00C42DE1" w:rsidRPr="008C7C46" w:rsidRDefault="008C7C46" w:rsidP="00C42DE1">
      <w:pPr>
        <w:pStyle w:val="NormalWeb"/>
        <w:spacing w:before="0" w:beforeAutospacing="0" w:after="0" w:afterAutospacing="0"/>
        <w:ind w:left="709" w:hanging="709"/>
        <w:jc w:val="both"/>
      </w:pPr>
      <w:proofErr w:type="spellStart"/>
      <w:r w:rsidRPr="008C7C46">
        <w:t>Cartaya</w:t>
      </w:r>
      <w:proofErr w:type="spellEnd"/>
      <w:r w:rsidRPr="008C7C46">
        <w:t>, Vanessa (</w:t>
      </w:r>
      <w:proofErr w:type="spellStart"/>
      <w:r w:rsidRPr="008C7C46">
        <w:t>coor</w:t>
      </w:r>
      <w:proofErr w:type="spellEnd"/>
      <w:r w:rsidR="00C42DE1" w:rsidRPr="008C7C46">
        <w:t>)</w:t>
      </w:r>
      <w:r w:rsidRPr="008C7C46">
        <w:t xml:space="preserve"> </w:t>
      </w:r>
      <w:r w:rsidR="00C42DE1" w:rsidRPr="008C7C46">
        <w:t>(1997)</w:t>
      </w:r>
      <w:r w:rsidRPr="008C7C46">
        <w:t xml:space="preserve">: </w:t>
      </w:r>
      <w:r w:rsidR="00C42DE1" w:rsidRPr="008C7C46">
        <w:rPr>
          <w:u w:val="single"/>
        </w:rPr>
        <w:t xml:space="preserve">Venezuela: Exclusión e integración </w:t>
      </w:r>
      <w:proofErr w:type="gramStart"/>
      <w:r w:rsidR="00C42DE1" w:rsidRPr="008C7C46">
        <w:rPr>
          <w:u w:val="single"/>
        </w:rPr>
        <w:t>¿</w:t>
      </w:r>
      <w:proofErr w:type="gramEnd"/>
      <w:r w:rsidR="00C42DE1" w:rsidRPr="008C7C46">
        <w:rPr>
          <w:u w:val="single"/>
        </w:rPr>
        <w:t>Una síntesis en construcción</w:t>
      </w:r>
      <w:r w:rsidR="00C42DE1" w:rsidRPr="008C7C46">
        <w:rPr>
          <w:b/>
        </w:rPr>
        <w:t xml:space="preserve">. </w:t>
      </w:r>
      <w:r w:rsidR="00C42DE1" w:rsidRPr="008C7C46">
        <w:t>Instituto Internacional de Estudios Laborales. OIT. Ginebra.</w:t>
      </w:r>
    </w:p>
    <w:p w:rsidR="00643099" w:rsidRPr="008C7C46" w:rsidRDefault="00643099" w:rsidP="00C42DE1">
      <w:pPr>
        <w:pStyle w:val="NormalWeb"/>
        <w:spacing w:before="0" w:beforeAutospacing="0" w:after="0" w:afterAutospacing="0"/>
        <w:ind w:left="709" w:hanging="709"/>
        <w:jc w:val="both"/>
      </w:pPr>
    </w:p>
    <w:p w:rsidR="00643099" w:rsidRPr="008C7C46" w:rsidRDefault="008C7C46" w:rsidP="00C42DE1">
      <w:pPr>
        <w:pStyle w:val="NormalWeb"/>
        <w:spacing w:before="0" w:beforeAutospacing="0" w:after="0" w:afterAutospacing="0"/>
        <w:ind w:left="709" w:hanging="709"/>
        <w:jc w:val="both"/>
      </w:pPr>
      <w:r w:rsidRPr="008C7C46">
        <w:t xml:space="preserve">Gobierno Nacional (2012): </w:t>
      </w:r>
      <w:r w:rsidR="00643099" w:rsidRPr="008C7C46">
        <w:rPr>
          <w:u w:val="single"/>
        </w:rPr>
        <w:t>Ley Orgánica del Trabajo, las Trabajadoras y los Trabajadores</w:t>
      </w:r>
      <w:r w:rsidR="00643099" w:rsidRPr="008C7C46">
        <w:t>. Gaceta oficial N° 39.908 del 24 de abril de 2012.</w:t>
      </w:r>
    </w:p>
    <w:p w:rsidR="008C7C46" w:rsidRPr="008C7C46" w:rsidRDefault="008C7C46" w:rsidP="00C42DE1">
      <w:pPr>
        <w:pStyle w:val="NormalWeb"/>
        <w:spacing w:before="0" w:beforeAutospacing="0" w:after="0" w:afterAutospacing="0"/>
        <w:ind w:left="709" w:hanging="709"/>
        <w:jc w:val="both"/>
      </w:pPr>
    </w:p>
    <w:p w:rsidR="008C7C46" w:rsidRPr="008C7C46" w:rsidRDefault="008C7C46" w:rsidP="00C42DE1">
      <w:pPr>
        <w:pStyle w:val="NormalWeb"/>
        <w:spacing w:before="0" w:beforeAutospacing="0" w:after="0" w:afterAutospacing="0"/>
        <w:ind w:left="709" w:hanging="709"/>
        <w:jc w:val="both"/>
      </w:pPr>
      <w:r w:rsidRPr="008C7C46">
        <w:t xml:space="preserve">______ (2010): Ley para la Defensa de las personas en el acceso a los bienes y servicios. Gaceta oficial N° 39.358, 1° de febrero de 2010. </w:t>
      </w:r>
    </w:p>
    <w:p w:rsidR="008C7C46" w:rsidRPr="008C7C46" w:rsidRDefault="008C7C46" w:rsidP="00C42DE1">
      <w:pPr>
        <w:pStyle w:val="NormalWeb"/>
        <w:spacing w:before="0" w:beforeAutospacing="0" w:after="0" w:afterAutospacing="0"/>
        <w:ind w:left="709" w:hanging="709"/>
        <w:jc w:val="both"/>
      </w:pPr>
    </w:p>
    <w:p w:rsidR="008C7C46" w:rsidRPr="008C7C46" w:rsidRDefault="008C7C46" w:rsidP="008C7C46">
      <w:pPr>
        <w:autoSpaceDE w:val="0"/>
        <w:autoSpaceDN w:val="0"/>
        <w:adjustRightInd w:val="0"/>
        <w:ind w:left="709" w:hanging="709"/>
        <w:rPr>
          <w:rFonts w:ascii="Times New Roman" w:hAnsi="Times New Roman" w:cs="Times New Roman"/>
          <w:bCs/>
          <w:sz w:val="24"/>
          <w:szCs w:val="24"/>
        </w:rPr>
      </w:pPr>
      <w:r w:rsidRPr="008C7C46">
        <w:rPr>
          <w:rFonts w:ascii="Times New Roman" w:hAnsi="Times New Roman" w:cs="Times New Roman"/>
          <w:sz w:val="24"/>
          <w:szCs w:val="24"/>
        </w:rPr>
        <w:t xml:space="preserve">______ (2007): Ley Especial de Defensa Popular contra el Acaparamiento, el Boicot y cualquier otra </w:t>
      </w:r>
      <w:r w:rsidRPr="008C7C46">
        <w:rPr>
          <w:rFonts w:ascii="Times New Roman" w:hAnsi="Times New Roman" w:cs="Times New Roman"/>
          <w:bCs/>
          <w:sz w:val="24"/>
          <w:szCs w:val="24"/>
        </w:rPr>
        <w:t xml:space="preserve">conducta que afecte el consumo de los alimentos o productos sometidos a control de precios. </w:t>
      </w:r>
      <w:r w:rsidRPr="008C7C46">
        <w:rPr>
          <w:rFonts w:ascii="Times New Roman" w:hAnsi="Times New Roman" w:cs="Times New Roman"/>
          <w:sz w:val="24"/>
          <w:szCs w:val="24"/>
        </w:rPr>
        <w:t>Decreto No 5.197, 16 de febrero de 2007</w:t>
      </w:r>
    </w:p>
    <w:p w:rsidR="008C7C46" w:rsidRPr="008C7C46" w:rsidRDefault="008C7C46" w:rsidP="008C7C46">
      <w:pPr>
        <w:autoSpaceDE w:val="0"/>
        <w:autoSpaceDN w:val="0"/>
        <w:adjustRightInd w:val="0"/>
        <w:rPr>
          <w:rFonts w:ascii="Times New Roman" w:hAnsi="Times New Roman" w:cs="Times New Roman"/>
          <w:sz w:val="24"/>
          <w:szCs w:val="24"/>
        </w:rPr>
      </w:pPr>
    </w:p>
    <w:p w:rsidR="008C7C46" w:rsidRPr="008C7C46" w:rsidRDefault="008C7C46" w:rsidP="00C42DE1">
      <w:pPr>
        <w:pStyle w:val="NormalWeb"/>
        <w:spacing w:before="0" w:beforeAutospacing="0" w:after="0" w:afterAutospacing="0"/>
        <w:ind w:left="709" w:hanging="709"/>
        <w:jc w:val="both"/>
      </w:pPr>
      <w:r w:rsidRPr="008C7C46">
        <w:t>______ (2002): Ley Orgánica de Seguridad de la Nación. Gaceta oficial N° 37.594, 18 de diciembre de 2002.</w:t>
      </w:r>
    </w:p>
    <w:p w:rsidR="00C42DE1" w:rsidRPr="008C7C46" w:rsidRDefault="00C42DE1" w:rsidP="00C42DE1">
      <w:pPr>
        <w:pStyle w:val="NormalWeb"/>
        <w:spacing w:before="0" w:beforeAutospacing="0" w:after="0" w:afterAutospacing="0"/>
        <w:ind w:left="709" w:hanging="709"/>
        <w:jc w:val="both"/>
      </w:pPr>
    </w:p>
    <w:p w:rsidR="00C42DE1" w:rsidRPr="008C7C46" w:rsidRDefault="00C42DE1" w:rsidP="00C42DE1">
      <w:pPr>
        <w:pStyle w:val="NormalWeb"/>
        <w:spacing w:before="0" w:beforeAutospacing="0" w:after="0" w:afterAutospacing="0"/>
        <w:ind w:left="709" w:hanging="709"/>
        <w:jc w:val="both"/>
      </w:pPr>
      <w:r w:rsidRPr="008C7C46">
        <w:t xml:space="preserve">Instituto Nacional de Estadísticas (INE). </w:t>
      </w:r>
      <w:r w:rsidRPr="008C7C46">
        <w:rPr>
          <w:u w:val="single"/>
        </w:rPr>
        <w:t>Encuesta de Hogares por muestreo</w:t>
      </w:r>
      <w:r w:rsidRPr="008C7C46">
        <w:t xml:space="preserve">, varios años. </w:t>
      </w:r>
    </w:p>
    <w:p w:rsidR="00C42DE1" w:rsidRPr="008C7C46" w:rsidRDefault="00C42DE1" w:rsidP="00C42DE1">
      <w:pPr>
        <w:pStyle w:val="NormalWeb"/>
        <w:spacing w:before="0" w:beforeAutospacing="0" w:after="0" w:afterAutospacing="0"/>
        <w:ind w:left="709" w:hanging="709"/>
        <w:jc w:val="both"/>
      </w:pPr>
    </w:p>
    <w:p w:rsidR="004C2D69" w:rsidRPr="008C7C46" w:rsidRDefault="00D41181" w:rsidP="00643099">
      <w:pPr>
        <w:pStyle w:val="NormalWeb"/>
        <w:spacing w:before="0" w:beforeAutospacing="0" w:after="0" w:afterAutospacing="0"/>
        <w:ind w:left="709" w:hanging="709"/>
        <w:jc w:val="both"/>
        <w:rPr>
          <w:lang w:val="es-VE"/>
        </w:rPr>
      </w:pPr>
      <w:r w:rsidRPr="008C7C46">
        <w:t xml:space="preserve">Iranzo, Consuelo (2011): </w:t>
      </w:r>
      <w:r w:rsidR="004C2D69" w:rsidRPr="008C7C46">
        <w:rPr>
          <w:lang w:val="es-VE"/>
        </w:rPr>
        <w:t>“Chávez y la Política Laboral en Venezuela 1999-2010</w:t>
      </w:r>
      <w:r w:rsidR="00643099" w:rsidRPr="008C7C46">
        <w:rPr>
          <w:lang w:val="es-VE"/>
        </w:rPr>
        <w:t xml:space="preserve"> en </w:t>
      </w:r>
      <w:r w:rsidR="004C2D69" w:rsidRPr="008C7C46">
        <w:rPr>
          <w:lang w:val="es-VE"/>
        </w:rPr>
        <w:t>Revista Trabajo Año 5, N° 8 (3ª. Época): Trabajo y Sindicatos durante los gobiernos de izquierda</w:t>
      </w:r>
      <w:r w:rsidR="00643099" w:rsidRPr="008C7C46">
        <w:rPr>
          <w:lang w:val="es-VE"/>
        </w:rPr>
        <w:t xml:space="preserve">, </w:t>
      </w:r>
      <w:r w:rsidR="004C2D69" w:rsidRPr="008C7C46">
        <w:rPr>
          <w:lang w:val="es-VE"/>
        </w:rPr>
        <w:t>Ciudad de México</w:t>
      </w:r>
    </w:p>
    <w:p w:rsidR="00643099" w:rsidRPr="008C7C46" w:rsidRDefault="00643099" w:rsidP="00643099">
      <w:pPr>
        <w:autoSpaceDE w:val="0"/>
        <w:autoSpaceDN w:val="0"/>
        <w:adjustRightInd w:val="0"/>
        <w:ind w:left="390"/>
        <w:rPr>
          <w:rFonts w:ascii="Times New Roman" w:hAnsi="Times New Roman" w:cs="Times New Roman"/>
          <w:sz w:val="24"/>
          <w:szCs w:val="24"/>
          <w:lang w:val="es-ES_tradnl" w:eastAsia="es-ES_tradnl"/>
        </w:rPr>
      </w:pPr>
    </w:p>
    <w:p w:rsidR="00643099" w:rsidRPr="008C7C46" w:rsidRDefault="00643099" w:rsidP="00643099">
      <w:pPr>
        <w:autoSpaceDE w:val="0"/>
        <w:autoSpaceDN w:val="0"/>
        <w:adjustRightInd w:val="0"/>
        <w:ind w:left="709" w:hanging="709"/>
        <w:rPr>
          <w:rFonts w:ascii="Times New Roman" w:hAnsi="Times New Roman" w:cs="Times New Roman"/>
          <w:sz w:val="24"/>
          <w:szCs w:val="24"/>
          <w:lang w:val="es-ES_tradnl" w:eastAsia="es-ES_tradnl"/>
        </w:rPr>
      </w:pPr>
      <w:r w:rsidRPr="008C7C46">
        <w:rPr>
          <w:rFonts w:ascii="Times New Roman" w:hAnsi="Times New Roman" w:cs="Times New Roman"/>
          <w:sz w:val="24"/>
          <w:szCs w:val="24"/>
          <w:lang w:val="es-ES_tradnl" w:eastAsia="es-ES_tradnl"/>
        </w:rPr>
        <w:softHyphen/>
      </w:r>
      <w:r w:rsidRPr="008C7C46">
        <w:rPr>
          <w:rFonts w:ascii="Times New Roman" w:hAnsi="Times New Roman" w:cs="Times New Roman"/>
          <w:sz w:val="24"/>
          <w:szCs w:val="24"/>
          <w:lang w:val="es-ES_tradnl" w:eastAsia="es-ES_tradnl"/>
        </w:rPr>
        <w:softHyphen/>
      </w:r>
      <w:r w:rsidRPr="008C7C46">
        <w:rPr>
          <w:rFonts w:ascii="Times New Roman" w:hAnsi="Times New Roman" w:cs="Times New Roman"/>
          <w:sz w:val="24"/>
          <w:szCs w:val="24"/>
          <w:lang w:val="es-ES_tradnl" w:eastAsia="es-ES_tradnl"/>
        </w:rPr>
        <w:softHyphen/>
        <w:t xml:space="preserve">_____  </w:t>
      </w:r>
      <w:proofErr w:type="gramStart"/>
      <w:r w:rsidRPr="008C7C46">
        <w:rPr>
          <w:rFonts w:ascii="Times New Roman" w:hAnsi="Times New Roman" w:cs="Times New Roman"/>
          <w:sz w:val="24"/>
          <w:szCs w:val="24"/>
          <w:lang w:val="es-ES_tradnl" w:eastAsia="es-ES_tradnl"/>
        </w:rPr>
        <w:t>y</w:t>
      </w:r>
      <w:proofErr w:type="gramEnd"/>
      <w:r w:rsidRPr="008C7C46">
        <w:rPr>
          <w:rFonts w:ascii="Times New Roman" w:hAnsi="Times New Roman" w:cs="Times New Roman"/>
          <w:sz w:val="24"/>
          <w:szCs w:val="24"/>
          <w:lang w:val="es-ES_tradnl" w:eastAsia="es-ES_tradnl"/>
        </w:rPr>
        <w:t xml:space="preserve"> Richter, Jacqueline (2008): Los principales problemas del sindicalismo en la actualidad en </w:t>
      </w:r>
      <w:r w:rsidRPr="008C7C46">
        <w:rPr>
          <w:rFonts w:ascii="Times New Roman" w:hAnsi="Times New Roman" w:cs="Times New Roman"/>
          <w:sz w:val="24"/>
          <w:szCs w:val="24"/>
          <w:u w:val="single"/>
          <w:lang w:val="es-ES_tradnl" w:eastAsia="es-ES_tradnl"/>
        </w:rPr>
        <w:t xml:space="preserve">Una Lectura Sociológica de </w:t>
      </w:r>
      <w:smartTag w:uri="urn:schemas-microsoft-com:office:smarttags" w:element="PersonName">
        <w:smartTagPr>
          <w:attr w:name="ProductID" w:val="la Venezuela Actual."/>
        </w:smartTagPr>
        <w:r w:rsidRPr="008C7C46">
          <w:rPr>
            <w:rFonts w:ascii="Times New Roman" w:hAnsi="Times New Roman" w:cs="Times New Roman"/>
            <w:sz w:val="24"/>
            <w:szCs w:val="24"/>
            <w:u w:val="single"/>
            <w:lang w:val="es-ES_tradnl" w:eastAsia="es-ES_tradnl"/>
          </w:rPr>
          <w:t>la Venezuela Actual</w:t>
        </w:r>
        <w:r w:rsidRPr="008C7C46">
          <w:rPr>
            <w:rFonts w:ascii="Times New Roman" w:hAnsi="Times New Roman" w:cs="Times New Roman"/>
            <w:sz w:val="24"/>
            <w:szCs w:val="24"/>
            <w:lang w:val="es-ES_tradnl" w:eastAsia="es-ES_tradnl"/>
          </w:rPr>
          <w:t>.</w:t>
        </w:r>
      </w:smartTag>
      <w:r w:rsidRPr="008C7C46">
        <w:rPr>
          <w:rFonts w:ascii="Times New Roman" w:hAnsi="Times New Roman" w:cs="Times New Roman"/>
          <w:sz w:val="24"/>
          <w:szCs w:val="24"/>
          <w:lang w:val="es-ES_tradnl" w:eastAsia="es-ES_tradnl"/>
        </w:rPr>
        <w:t xml:space="preserve"> </w:t>
      </w:r>
      <w:r w:rsidRPr="008C7C46">
        <w:rPr>
          <w:rFonts w:ascii="Times New Roman" w:hAnsi="Times New Roman" w:cs="Times New Roman"/>
          <w:sz w:val="24"/>
          <w:szCs w:val="24"/>
          <w:lang w:eastAsia="es-ES_tradnl"/>
        </w:rPr>
        <w:t xml:space="preserve">Volumen: N° 4. Konrad Adenauer </w:t>
      </w:r>
      <w:proofErr w:type="spellStart"/>
      <w:r w:rsidRPr="008C7C46">
        <w:rPr>
          <w:rFonts w:ascii="Times New Roman" w:hAnsi="Times New Roman" w:cs="Times New Roman"/>
          <w:sz w:val="24"/>
          <w:szCs w:val="24"/>
          <w:lang w:eastAsia="es-ES_tradnl"/>
        </w:rPr>
        <w:t>Stiftung</w:t>
      </w:r>
      <w:proofErr w:type="spellEnd"/>
      <w:r w:rsidRPr="008C7C46">
        <w:rPr>
          <w:rFonts w:ascii="Times New Roman" w:hAnsi="Times New Roman" w:cs="Times New Roman"/>
          <w:sz w:val="24"/>
          <w:szCs w:val="24"/>
          <w:lang w:eastAsia="es-ES_tradnl"/>
        </w:rPr>
        <w:t xml:space="preserve">/ UCAB, </w:t>
      </w:r>
      <w:r w:rsidRPr="008C7C46">
        <w:rPr>
          <w:rFonts w:ascii="Times New Roman" w:hAnsi="Times New Roman" w:cs="Times New Roman"/>
          <w:sz w:val="24"/>
          <w:szCs w:val="24"/>
          <w:lang w:val="es-ES_tradnl" w:eastAsia="es-ES_tradnl"/>
        </w:rPr>
        <w:t>Caracas.</w:t>
      </w:r>
    </w:p>
    <w:p w:rsidR="00643099" w:rsidRPr="008C7C46" w:rsidRDefault="00643099" w:rsidP="00643099">
      <w:pPr>
        <w:autoSpaceDE w:val="0"/>
        <w:autoSpaceDN w:val="0"/>
        <w:adjustRightInd w:val="0"/>
        <w:ind w:left="390"/>
        <w:rPr>
          <w:rFonts w:ascii="Times New Roman" w:hAnsi="Times New Roman" w:cs="Times New Roman"/>
          <w:sz w:val="24"/>
          <w:szCs w:val="24"/>
          <w:lang w:val="es-ES_tradnl" w:eastAsia="es-ES_tradnl"/>
        </w:rPr>
      </w:pPr>
    </w:p>
    <w:p w:rsidR="00643099" w:rsidRPr="008C7C46" w:rsidRDefault="00643099" w:rsidP="008C7C46">
      <w:pPr>
        <w:widowControl w:val="0"/>
        <w:tabs>
          <w:tab w:val="left" w:pos="-1440"/>
          <w:tab w:val="left" w:pos="-720"/>
          <w:tab w:val="left" w:pos="993"/>
        </w:tabs>
        <w:suppressAutoHyphens/>
        <w:ind w:left="709" w:hanging="709"/>
        <w:jc w:val="both"/>
        <w:rPr>
          <w:rFonts w:ascii="Times New Roman" w:hAnsi="Times New Roman" w:cs="Times New Roman"/>
          <w:sz w:val="24"/>
          <w:szCs w:val="24"/>
          <w:u w:val="single"/>
        </w:rPr>
      </w:pPr>
      <w:r w:rsidRPr="008C7C46">
        <w:rPr>
          <w:rFonts w:ascii="Times New Roman" w:hAnsi="Times New Roman" w:cs="Times New Roman"/>
          <w:sz w:val="24"/>
          <w:szCs w:val="24"/>
        </w:rPr>
        <w:t>_____________</w:t>
      </w:r>
      <w:r w:rsidR="008C7C46" w:rsidRPr="008C7C46">
        <w:rPr>
          <w:rFonts w:ascii="Times New Roman" w:hAnsi="Times New Roman" w:cs="Times New Roman"/>
          <w:sz w:val="24"/>
          <w:szCs w:val="24"/>
        </w:rPr>
        <w:t>_</w:t>
      </w:r>
      <w:r w:rsidRPr="008C7C46">
        <w:rPr>
          <w:rFonts w:ascii="Times New Roman" w:hAnsi="Times New Roman" w:cs="Times New Roman"/>
          <w:sz w:val="24"/>
          <w:szCs w:val="24"/>
        </w:rPr>
        <w:t>_</w:t>
      </w:r>
      <w:r w:rsidR="008C7C46" w:rsidRPr="008C7C46">
        <w:rPr>
          <w:rFonts w:ascii="Times New Roman" w:hAnsi="Times New Roman" w:cs="Times New Roman"/>
          <w:sz w:val="24"/>
          <w:szCs w:val="24"/>
        </w:rPr>
        <w:t xml:space="preserve"> (2006): </w:t>
      </w:r>
      <w:r w:rsidRPr="008C7C46">
        <w:rPr>
          <w:rFonts w:ascii="Times New Roman" w:hAnsi="Times New Roman" w:cs="Times New Roman"/>
          <w:sz w:val="24"/>
          <w:szCs w:val="24"/>
        </w:rPr>
        <w:t xml:space="preserve">“La política laboral en </w:t>
      </w:r>
      <w:smartTag w:uri="urn:schemas-microsoft-com:office:smarttags" w:element="PersonName">
        <w:smartTagPr>
          <w:attr w:name="ProductID" w:val="la Venezuela"/>
        </w:smartTagPr>
        <w:r w:rsidRPr="008C7C46">
          <w:rPr>
            <w:rFonts w:ascii="Times New Roman" w:hAnsi="Times New Roman" w:cs="Times New Roman"/>
            <w:sz w:val="24"/>
            <w:szCs w:val="24"/>
          </w:rPr>
          <w:t>la Venezuela</w:t>
        </w:r>
      </w:smartTag>
      <w:r w:rsidRPr="008C7C46">
        <w:rPr>
          <w:rFonts w:ascii="Times New Roman" w:hAnsi="Times New Roman" w:cs="Times New Roman"/>
          <w:sz w:val="24"/>
          <w:szCs w:val="24"/>
        </w:rPr>
        <w:t xml:space="preserve"> de Chávez Frías” en </w:t>
      </w:r>
      <w:r w:rsidRPr="008C7C46">
        <w:rPr>
          <w:rFonts w:ascii="Times New Roman" w:hAnsi="Times New Roman" w:cs="Times New Roman"/>
          <w:sz w:val="24"/>
          <w:szCs w:val="24"/>
          <w:u w:val="single"/>
        </w:rPr>
        <w:t xml:space="preserve">Revista </w:t>
      </w:r>
      <w:r w:rsidRPr="008C7C46">
        <w:rPr>
          <w:rFonts w:ascii="Times New Roman" w:hAnsi="Times New Roman" w:cs="Times New Roman"/>
          <w:sz w:val="24"/>
          <w:szCs w:val="24"/>
          <w:u w:val="single"/>
        </w:rPr>
        <w:lastRenderedPageBreak/>
        <w:t>Latinoamericana de Estudios del Trabajo</w:t>
      </w:r>
      <w:r w:rsidRPr="008C7C46">
        <w:rPr>
          <w:rFonts w:ascii="Times New Roman" w:hAnsi="Times New Roman" w:cs="Times New Roman"/>
          <w:sz w:val="24"/>
          <w:szCs w:val="24"/>
        </w:rPr>
        <w:t>. Año 11, Número 18</w:t>
      </w:r>
      <w:r w:rsidR="008C7C46" w:rsidRPr="008C7C46">
        <w:rPr>
          <w:rFonts w:ascii="Times New Roman" w:hAnsi="Times New Roman" w:cs="Times New Roman"/>
          <w:sz w:val="24"/>
          <w:szCs w:val="24"/>
        </w:rPr>
        <w:t>,</w:t>
      </w:r>
      <w:r w:rsidRPr="008C7C46">
        <w:rPr>
          <w:rFonts w:ascii="Times New Roman" w:hAnsi="Times New Roman" w:cs="Times New Roman"/>
          <w:sz w:val="24"/>
          <w:szCs w:val="24"/>
        </w:rPr>
        <w:t xml:space="preserve"> Montevideo</w:t>
      </w:r>
      <w:r w:rsidR="008C7C46" w:rsidRPr="008C7C46">
        <w:rPr>
          <w:rFonts w:ascii="Times New Roman" w:hAnsi="Times New Roman" w:cs="Times New Roman"/>
          <w:sz w:val="24"/>
          <w:szCs w:val="24"/>
        </w:rPr>
        <w:t>.</w:t>
      </w:r>
    </w:p>
    <w:p w:rsidR="00D41181" w:rsidRPr="008C7C46" w:rsidRDefault="00D41181" w:rsidP="00C42DE1">
      <w:pPr>
        <w:pStyle w:val="NormalWeb"/>
        <w:spacing w:before="0" w:beforeAutospacing="0" w:after="0" w:afterAutospacing="0"/>
        <w:ind w:left="709" w:hanging="709"/>
        <w:jc w:val="both"/>
      </w:pPr>
    </w:p>
    <w:p w:rsidR="004C2D69" w:rsidRPr="008C7C46" w:rsidRDefault="00D41181" w:rsidP="00643099">
      <w:pPr>
        <w:pStyle w:val="NormalWeb"/>
        <w:spacing w:before="0" w:beforeAutospacing="0" w:after="0" w:afterAutospacing="0"/>
        <w:ind w:left="709" w:hanging="709"/>
        <w:jc w:val="both"/>
        <w:rPr>
          <w:iCs/>
        </w:rPr>
      </w:pPr>
      <w:r w:rsidRPr="008C7C46">
        <w:t>___________</w:t>
      </w:r>
      <w:r w:rsidR="008C7C46" w:rsidRPr="008C7C46">
        <w:t>_</w:t>
      </w:r>
      <w:r w:rsidRPr="008C7C46">
        <w:t>__</w:t>
      </w:r>
      <w:r w:rsidR="008C7C46" w:rsidRPr="008C7C46">
        <w:t xml:space="preserve">_ </w:t>
      </w:r>
      <w:r w:rsidRPr="008C7C46">
        <w:t>(2005):</w:t>
      </w:r>
      <w:r w:rsidR="00643099" w:rsidRPr="008C7C46">
        <w:t xml:space="preserve"> </w:t>
      </w:r>
      <w:r w:rsidR="004C2D69" w:rsidRPr="008C7C46">
        <w:t>“La relación Estado-sindicatos en Venezuela (1999-2005)</w:t>
      </w:r>
      <w:r w:rsidR="00643099" w:rsidRPr="008C7C46">
        <w:t xml:space="preserve"> en </w:t>
      </w:r>
      <w:r w:rsidR="004C2D69" w:rsidRPr="008C7C46">
        <w:rPr>
          <w:u w:val="single"/>
        </w:rPr>
        <w:t>Venezuela Visión plural. Una mirada desde el Cendes</w:t>
      </w:r>
      <w:r w:rsidR="004C2D69" w:rsidRPr="008C7C46">
        <w:t xml:space="preserve"> (Tomo II)</w:t>
      </w:r>
      <w:r w:rsidR="00643099" w:rsidRPr="008C7C46">
        <w:t>.</w:t>
      </w:r>
      <w:r w:rsidR="004C2D69" w:rsidRPr="008C7C46">
        <w:t xml:space="preserve">CENDES/ </w:t>
      </w:r>
      <w:proofErr w:type="spellStart"/>
      <w:r w:rsidR="004C2D69" w:rsidRPr="008C7C46">
        <w:t>Bid&amp;Co</w:t>
      </w:r>
      <w:proofErr w:type="spellEnd"/>
      <w:r w:rsidR="004C2D69" w:rsidRPr="008C7C46">
        <w:t>, Caracas</w:t>
      </w:r>
      <w:r w:rsidR="00643099" w:rsidRPr="008C7C46">
        <w:t>.</w:t>
      </w:r>
    </w:p>
    <w:p w:rsidR="00643099" w:rsidRPr="008C7C46" w:rsidRDefault="00643099" w:rsidP="004C2D69">
      <w:pPr>
        <w:widowControl w:val="0"/>
        <w:tabs>
          <w:tab w:val="left" w:pos="-1440"/>
          <w:tab w:val="left" w:pos="-720"/>
        </w:tabs>
        <w:suppressAutoHyphens/>
        <w:ind w:left="510"/>
        <w:jc w:val="both"/>
        <w:rPr>
          <w:rFonts w:ascii="Times New Roman" w:hAnsi="Times New Roman" w:cs="Times New Roman"/>
          <w:sz w:val="24"/>
          <w:szCs w:val="24"/>
        </w:rPr>
      </w:pPr>
    </w:p>
    <w:p w:rsidR="00643099" w:rsidRPr="008C7C46" w:rsidRDefault="008C7C46" w:rsidP="00643099">
      <w:pPr>
        <w:pStyle w:val="NormalWeb"/>
        <w:spacing w:before="0" w:beforeAutospacing="0" w:after="0" w:afterAutospacing="0"/>
        <w:ind w:left="709" w:hanging="709"/>
        <w:jc w:val="both"/>
      </w:pPr>
      <w:r w:rsidRPr="008C7C46">
        <w:t xml:space="preserve">_____ </w:t>
      </w:r>
      <w:proofErr w:type="gramStart"/>
      <w:r w:rsidR="00643099" w:rsidRPr="008C7C46">
        <w:t>y</w:t>
      </w:r>
      <w:proofErr w:type="gramEnd"/>
      <w:r w:rsidR="00643099" w:rsidRPr="008C7C46">
        <w:t xml:space="preserve"> </w:t>
      </w:r>
      <w:proofErr w:type="spellStart"/>
      <w:r w:rsidR="00643099" w:rsidRPr="008C7C46">
        <w:t>Patruyo</w:t>
      </w:r>
      <w:proofErr w:type="spellEnd"/>
      <w:r w:rsidR="00643099" w:rsidRPr="008C7C46">
        <w:t xml:space="preserve">, </w:t>
      </w:r>
      <w:proofErr w:type="spellStart"/>
      <w:r w:rsidR="00643099" w:rsidRPr="008C7C46">
        <w:t>Thanalí</w:t>
      </w:r>
      <w:proofErr w:type="spellEnd"/>
      <w:r w:rsidR="00643099" w:rsidRPr="008C7C46">
        <w:t xml:space="preserve"> (2001): “Consecuencias de la reestructuración económica y política sobre el sindicalismo venezolano” en </w:t>
      </w:r>
      <w:r w:rsidR="00643099" w:rsidRPr="008C7C46">
        <w:rPr>
          <w:u w:val="single"/>
        </w:rPr>
        <w:t>Cuadernos del CENDES</w:t>
      </w:r>
      <w:r w:rsidR="00643099" w:rsidRPr="008C7C46">
        <w:t xml:space="preserve">, , Año 18, 2ª época, N° 47, mayo-agosto, Caracas.   </w:t>
      </w:r>
    </w:p>
    <w:p w:rsidR="004C2D69" w:rsidRPr="008C7C46" w:rsidRDefault="004C2D69" w:rsidP="00C42DE1">
      <w:pPr>
        <w:pStyle w:val="NormalWeb"/>
        <w:spacing w:before="0" w:beforeAutospacing="0" w:after="0" w:afterAutospacing="0"/>
        <w:ind w:left="709" w:hanging="709"/>
        <w:jc w:val="both"/>
      </w:pPr>
    </w:p>
    <w:p w:rsidR="00C42DE1" w:rsidRPr="008C7C46" w:rsidRDefault="008C7C46" w:rsidP="00C42DE1">
      <w:pPr>
        <w:pStyle w:val="NormalWeb"/>
        <w:spacing w:before="0" w:beforeAutospacing="0" w:after="0" w:afterAutospacing="0"/>
        <w:ind w:left="709" w:hanging="709"/>
        <w:jc w:val="both"/>
      </w:pPr>
      <w:r w:rsidRPr="008C7C46">
        <w:t>Programa Venezolano de Educación-Acción en Derechos Humanos (</w:t>
      </w:r>
      <w:r w:rsidR="00C42DE1" w:rsidRPr="008C7C46">
        <w:t>PROVEA</w:t>
      </w:r>
      <w:r w:rsidRPr="008C7C46">
        <w:t>)</w:t>
      </w:r>
      <w:r w:rsidR="00C42DE1" w:rsidRPr="008C7C46">
        <w:t xml:space="preserve">: </w:t>
      </w:r>
      <w:r w:rsidR="00C42DE1" w:rsidRPr="008C7C46">
        <w:rPr>
          <w:u w:val="single"/>
        </w:rPr>
        <w:t>Situación de los Derechos Humanos en Venezuela</w:t>
      </w:r>
      <w:r w:rsidR="00C42DE1" w:rsidRPr="008C7C46">
        <w:t>. Diversos informes anuales. Caracas</w:t>
      </w:r>
    </w:p>
    <w:p w:rsidR="00C42DE1" w:rsidRPr="008C7C46" w:rsidRDefault="00C42DE1" w:rsidP="00C42DE1">
      <w:pPr>
        <w:pStyle w:val="NormalWeb"/>
        <w:spacing w:before="0" w:beforeAutospacing="0" w:after="0" w:afterAutospacing="0"/>
        <w:ind w:left="709" w:hanging="709"/>
        <w:jc w:val="both"/>
        <w:rPr>
          <w:b/>
        </w:rPr>
      </w:pPr>
    </w:p>
    <w:p w:rsidR="00C42DE1" w:rsidRPr="008C7C46" w:rsidRDefault="00C42DE1" w:rsidP="00C42DE1">
      <w:pPr>
        <w:ind w:left="709" w:hanging="709"/>
        <w:rPr>
          <w:rFonts w:ascii="Times New Roman" w:hAnsi="Times New Roman" w:cs="Times New Roman"/>
          <w:bCs/>
          <w:sz w:val="24"/>
          <w:szCs w:val="24"/>
        </w:rPr>
      </w:pPr>
      <w:r w:rsidRPr="008C7C46">
        <w:rPr>
          <w:rFonts w:ascii="Times New Roman" w:hAnsi="Times New Roman" w:cs="Times New Roman"/>
          <w:sz w:val="24"/>
          <w:szCs w:val="24"/>
        </w:rPr>
        <w:t xml:space="preserve">OIT (2011). </w:t>
      </w:r>
      <w:r w:rsidRPr="008C7C46">
        <w:rPr>
          <w:rFonts w:ascii="Times New Roman" w:hAnsi="Times New Roman" w:cs="Times New Roman"/>
          <w:bCs/>
          <w:sz w:val="24"/>
          <w:szCs w:val="24"/>
        </w:rPr>
        <w:t>El tiempo de trabajo en el siglo XXI. Informe para el debate de la Reunión tripartita de expertos sobre la ordenación del tiempo de trabajo (17-21 de octubre de 2011). Ginebra.</w:t>
      </w:r>
    </w:p>
    <w:p w:rsidR="00C42DE1" w:rsidRPr="008C7C46" w:rsidRDefault="00C42DE1" w:rsidP="00C42DE1">
      <w:pPr>
        <w:ind w:left="340" w:hanging="340"/>
        <w:rPr>
          <w:rFonts w:ascii="Times New Roman" w:hAnsi="Times New Roman" w:cs="Times New Roman"/>
          <w:sz w:val="24"/>
          <w:szCs w:val="24"/>
        </w:rPr>
      </w:pPr>
      <w:r w:rsidRPr="008C7C46">
        <w:rPr>
          <w:rFonts w:ascii="Times New Roman" w:hAnsi="Times New Roman" w:cs="Times New Roman"/>
          <w:sz w:val="24"/>
          <w:szCs w:val="24"/>
        </w:rPr>
        <w:t xml:space="preserve"> </w:t>
      </w:r>
    </w:p>
    <w:p w:rsidR="00C42DE1" w:rsidRPr="008C7C46" w:rsidRDefault="00C42DE1" w:rsidP="00C42DE1">
      <w:pPr>
        <w:spacing w:line="360" w:lineRule="auto"/>
        <w:ind w:left="709" w:hanging="709"/>
        <w:rPr>
          <w:rFonts w:ascii="Times New Roman" w:hAnsi="Times New Roman" w:cs="Times New Roman"/>
          <w:sz w:val="24"/>
          <w:szCs w:val="24"/>
        </w:rPr>
      </w:pPr>
      <w:r w:rsidRPr="008C7C46">
        <w:rPr>
          <w:rFonts w:ascii="Times New Roman" w:hAnsi="Times New Roman" w:cs="Times New Roman"/>
          <w:sz w:val="24"/>
          <w:szCs w:val="24"/>
        </w:rPr>
        <w:t xml:space="preserve"> </w:t>
      </w:r>
      <w:proofErr w:type="spellStart"/>
      <w:r w:rsidRPr="008C7C46">
        <w:rPr>
          <w:rFonts w:ascii="Times New Roman" w:hAnsi="Times New Roman" w:cs="Times New Roman"/>
          <w:sz w:val="24"/>
          <w:szCs w:val="24"/>
        </w:rPr>
        <w:t>Uzcategui</w:t>
      </w:r>
      <w:proofErr w:type="spellEnd"/>
      <w:r w:rsidRPr="008C7C46">
        <w:rPr>
          <w:rFonts w:ascii="Times New Roman" w:hAnsi="Times New Roman" w:cs="Times New Roman"/>
          <w:sz w:val="24"/>
          <w:szCs w:val="24"/>
        </w:rPr>
        <w:t xml:space="preserve">, Rafael: (2012) Derechos laborales y zonas de seguridad.  </w:t>
      </w:r>
      <w:hyperlink r:id="rId7" w:history="1">
        <w:r w:rsidR="008C7C46" w:rsidRPr="008C7C46">
          <w:rPr>
            <w:rStyle w:val="Hipervnculo"/>
            <w:rFonts w:ascii="Times New Roman" w:hAnsi="Times New Roman" w:cs="Times New Roman"/>
            <w:sz w:val="24"/>
            <w:szCs w:val="24"/>
          </w:rPr>
          <w:t>http://www.conflictove.org.ve/ analisis-y-opinion /derechos-laborales-y-zonas-de-seguridad-articulo-de-rafael-uzcategui.html</w:t>
        </w:r>
      </w:hyperlink>
      <w:r w:rsidRPr="008C7C46">
        <w:rPr>
          <w:rFonts w:ascii="Times New Roman" w:hAnsi="Times New Roman" w:cs="Times New Roman"/>
          <w:sz w:val="24"/>
          <w:szCs w:val="24"/>
        </w:rPr>
        <w:t xml:space="preserve"> . Consultado el  30 de agosto de 2012</w:t>
      </w:r>
    </w:p>
    <w:p w:rsidR="00530AAD" w:rsidRPr="008C7C46" w:rsidRDefault="00530AAD">
      <w:pPr>
        <w:rPr>
          <w:rFonts w:ascii="Times New Roman" w:hAnsi="Times New Roman" w:cs="Times New Roman"/>
          <w:sz w:val="24"/>
          <w:szCs w:val="24"/>
        </w:rPr>
      </w:pPr>
    </w:p>
    <w:sectPr w:rsidR="00530AAD" w:rsidRPr="008C7C46" w:rsidSect="00530AAD">
      <w:pgSz w:w="12240" w:h="15840"/>
      <w:pgMar w:top="1871" w:right="1644" w:bottom="1418" w:left="164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1016" w:rsidRDefault="00271016" w:rsidP="00781846">
      <w:r>
        <w:separator/>
      </w:r>
    </w:p>
  </w:endnote>
  <w:endnote w:type="continuationSeparator" w:id="0">
    <w:p w:rsidR="00271016" w:rsidRDefault="00271016" w:rsidP="00781846">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1016" w:rsidRDefault="00271016" w:rsidP="00781846">
      <w:r>
        <w:separator/>
      </w:r>
    </w:p>
  </w:footnote>
  <w:footnote w:type="continuationSeparator" w:id="0">
    <w:p w:rsidR="00271016" w:rsidRDefault="00271016" w:rsidP="00781846">
      <w:r>
        <w:continuationSeparator/>
      </w:r>
    </w:p>
  </w:footnote>
  <w:footnote w:id="1">
    <w:p w:rsidR="00781846" w:rsidRDefault="00781846" w:rsidP="00A711DF">
      <w:pPr>
        <w:pStyle w:val="Textonotapie"/>
        <w:jc w:val="both"/>
      </w:pPr>
      <w:r>
        <w:rPr>
          <w:rStyle w:val="Refdenotaalpie"/>
        </w:rPr>
        <w:footnoteRef/>
      </w:r>
      <w:r>
        <w:t xml:space="preserve"> </w:t>
      </w:r>
      <w:r w:rsidR="00FA0E1C" w:rsidRPr="00D74D59">
        <w:t>La libertad sindical no se agota en el derecho a constituir, afiliarse a organizaciones sindicales o en el derecho de abstenerse de inscribirse o fundar  un sindicato, sino que abarca el derecho a la negociación colectiva y el derecho a huelga. El Convenio Nº 87, sobre libertad sindical y la protección al derecho a la sindicación, de la Organización Internacional del Trabajo (OIT), ratificado por nuestro país en 1982, establece el derecho de las organizaciones sindicales a formular su programa de acción. El Comité de Libertad Sindical expresamente ha señalado que parte de ese programa de acción es el derecho a la negociación colectiva, la huelga y a participar en las instancias de diálogo social.</w:t>
      </w:r>
    </w:p>
  </w:footnote>
  <w:footnote w:id="2">
    <w:p w:rsidR="00FA0E1C" w:rsidRPr="00D74D59" w:rsidRDefault="00FA0E1C" w:rsidP="00A711DF">
      <w:pPr>
        <w:pStyle w:val="Textonotapie"/>
        <w:jc w:val="both"/>
      </w:pPr>
      <w:r w:rsidRPr="00D74D59">
        <w:rPr>
          <w:rStyle w:val="Refdenotaalpie"/>
        </w:rPr>
        <w:footnoteRef/>
      </w:r>
      <w:r w:rsidRPr="00D74D59">
        <w:t xml:space="preserve"> Según la organización Control Ciudadano aproximadamente el 30% del territorio del país es considerado zona de seguridad (</w:t>
      </w:r>
      <w:proofErr w:type="spellStart"/>
      <w:r>
        <w:t>Uzcategui</w:t>
      </w:r>
      <w:proofErr w:type="spellEnd"/>
      <w:r w:rsidRPr="00D74D59">
        <w:t>, 201</w:t>
      </w:r>
      <w:r>
        <w:t>2</w:t>
      </w:r>
      <w:r w:rsidRPr="00D74D59">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BE31E7"/>
    <w:multiLevelType w:val="hybridMultilevel"/>
    <w:tmpl w:val="BCC69418"/>
    <w:lvl w:ilvl="0" w:tplc="592E99D2">
      <w:start w:val="1"/>
      <w:numFmt w:val="lowerLetter"/>
      <w:lvlText w:val="%1)"/>
      <w:lvlJc w:val="left"/>
      <w:pPr>
        <w:ind w:left="1080" w:hanging="360"/>
      </w:pPr>
      <w:rPr>
        <w:rFonts w:hint="default"/>
      </w:rPr>
    </w:lvl>
    <w:lvl w:ilvl="1" w:tplc="200A0019" w:tentative="1">
      <w:start w:val="1"/>
      <w:numFmt w:val="lowerLetter"/>
      <w:lvlText w:val="%2."/>
      <w:lvlJc w:val="left"/>
      <w:pPr>
        <w:ind w:left="1800" w:hanging="360"/>
      </w:pPr>
    </w:lvl>
    <w:lvl w:ilvl="2" w:tplc="200A001B" w:tentative="1">
      <w:start w:val="1"/>
      <w:numFmt w:val="lowerRoman"/>
      <w:lvlText w:val="%3."/>
      <w:lvlJc w:val="right"/>
      <w:pPr>
        <w:ind w:left="2520" w:hanging="180"/>
      </w:pPr>
    </w:lvl>
    <w:lvl w:ilvl="3" w:tplc="200A000F" w:tentative="1">
      <w:start w:val="1"/>
      <w:numFmt w:val="decimal"/>
      <w:lvlText w:val="%4."/>
      <w:lvlJc w:val="left"/>
      <w:pPr>
        <w:ind w:left="3240" w:hanging="360"/>
      </w:pPr>
    </w:lvl>
    <w:lvl w:ilvl="4" w:tplc="200A0019" w:tentative="1">
      <w:start w:val="1"/>
      <w:numFmt w:val="lowerLetter"/>
      <w:lvlText w:val="%5."/>
      <w:lvlJc w:val="left"/>
      <w:pPr>
        <w:ind w:left="3960" w:hanging="360"/>
      </w:pPr>
    </w:lvl>
    <w:lvl w:ilvl="5" w:tplc="200A001B" w:tentative="1">
      <w:start w:val="1"/>
      <w:numFmt w:val="lowerRoman"/>
      <w:lvlText w:val="%6."/>
      <w:lvlJc w:val="right"/>
      <w:pPr>
        <w:ind w:left="4680" w:hanging="180"/>
      </w:pPr>
    </w:lvl>
    <w:lvl w:ilvl="6" w:tplc="200A000F" w:tentative="1">
      <w:start w:val="1"/>
      <w:numFmt w:val="decimal"/>
      <w:lvlText w:val="%7."/>
      <w:lvlJc w:val="left"/>
      <w:pPr>
        <w:ind w:left="5400" w:hanging="360"/>
      </w:pPr>
    </w:lvl>
    <w:lvl w:ilvl="7" w:tplc="200A0019" w:tentative="1">
      <w:start w:val="1"/>
      <w:numFmt w:val="lowerLetter"/>
      <w:lvlText w:val="%8."/>
      <w:lvlJc w:val="left"/>
      <w:pPr>
        <w:ind w:left="6120" w:hanging="360"/>
      </w:pPr>
    </w:lvl>
    <w:lvl w:ilvl="8" w:tplc="200A001B" w:tentative="1">
      <w:start w:val="1"/>
      <w:numFmt w:val="lowerRoman"/>
      <w:lvlText w:val="%9."/>
      <w:lvlJc w:val="right"/>
      <w:pPr>
        <w:ind w:left="6840" w:hanging="180"/>
      </w:pPr>
    </w:lvl>
  </w:abstractNum>
  <w:abstractNum w:abstractNumId="1">
    <w:nsid w:val="219E5994"/>
    <w:multiLevelType w:val="hybridMultilevel"/>
    <w:tmpl w:val="D00288A0"/>
    <w:lvl w:ilvl="0" w:tplc="0C0A0019">
      <w:start w:val="1"/>
      <w:numFmt w:val="lowerLetter"/>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41FF2130"/>
    <w:multiLevelType w:val="multilevel"/>
    <w:tmpl w:val="CAB079D8"/>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
    <w:nsid w:val="6D5537CA"/>
    <w:multiLevelType w:val="hybridMultilevel"/>
    <w:tmpl w:val="FCEC79F4"/>
    <w:lvl w:ilvl="0" w:tplc="0C0A000F">
      <w:start w:val="1"/>
      <w:numFmt w:val="decimal"/>
      <w:lvlText w:val="%1."/>
      <w:lvlJc w:val="left"/>
      <w:pPr>
        <w:ind w:left="720" w:hanging="360"/>
      </w:pPr>
      <w:rPr>
        <w:rFonts w:hint="default"/>
      </w:rPr>
    </w:lvl>
    <w:lvl w:ilvl="1" w:tplc="0C0A0019">
      <w:start w:val="1"/>
      <w:numFmt w:val="lowerLetter"/>
      <w:lvlText w:val="%2."/>
      <w:lvlJc w:val="left"/>
      <w:pPr>
        <w:ind w:left="1211" w:hanging="360"/>
      </w:pPr>
    </w:lvl>
    <w:lvl w:ilvl="2" w:tplc="0C0A001B">
      <w:start w:val="1"/>
      <w:numFmt w:val="lowerRoman"/>
      <w:lvlText w:val="%3."/>
      <w:lvlJc w:val="right"/>
      <w:pPr>
        <w:ind w:left="89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530AAD"/>
    <w:rsid w:val="00067AF9"/>
    <w:rsid w:val="00135A47"/>
    <w:rsid w:val="00271016"/>
    <w:rsid w:val="00364020"/>
    <w:rsid w:val="004C2D69"/>
    <w:rsid w:val="00530AAD"/>
    <w:rsid w:val="005768B2"/>
    <w:rsid w:val="00643099"/>
    <w:rsid w:val="006F1446"/>
    <w:rsid w:val="00781846"/>
    <w:rsid w:val="008C7C46"/>
    <w:rsid w:val="008F07C4"/>
    <w:rsid w:val="00916191"/>
    <w:rsid w:val="00A711DF"/>
    <w:rsid w:val="00A9589A"/>
    <w:rsid w:val="00AB6A66"/>
    <w:rsid w:val="00AC48EE"/>
    <w:rsid w:val="00C0129A"/>
    <w:rsid w:val="00C42DE1"/>
    <w:rsid w:val="00C93964"/>
    <w:rsid w:val="00D41181"/>
    <w:rsid w:val="00F22ED5"/>
    <w:rsid w:val="00FA0E1C"/>
    <w:rsid w:val="00FA4D51"/>
    <w:rsid w:val="00FD5001"/>
  </w:rsids>
  <m:mathPr>
    <m:mathFont m:val="Cambria Math"/>
    <m:brkBin m:val="before"/>
    <m:brkBinSub m:val="--"/>
    <m:smallFrac m:val="off"/>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V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402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781846"/>
    <w:rPr>
      <w:sz w:val="20"/>
      <w:szCs w:val="20"/>
    </w:rPr>
  </w:style>
  <w:style w:type="character" w:customStyle="1" w:styleId="TextonotapieCar">
    <w:name w:val="Texto nota pie Car"/>
    <w:basedOn w:val="Fuentedeprrafopredeter"/>
    <w:link w:val="Textonotapie"/>
    <w:uiPriority w:val="99"/>
    <w:semiHidden/>
    <w:rsid w:val="00781846"/>
    <w:rPr>
      <w:sz w:val="20"/>
      <w:szCs w:val="20"/>
    </w:rPr>
  </w:style>
  <w:style w:type="character" w:styleId="Refdenotaalpie">
    <w:name w:val="footnote reference"/>
    <w:basedOn w:val="Fuentedeprrafopredeter"/>
    <w:uiPriority w:val="99"/>
    <w:semiHidden/>
    <w:unhideWhenUsed/>
    <w:rsid w:val="00781846"/>
    <w:rPr>
      <w:vertAlign w:val="superscript"/>
    </w:rPr>
  </w:style>
  <w:style w:type="character" w:styleId="Textoennegrita">
    <w:name w:val="Strong"/>
    <w:basedOn w:val="Fuentedeprrafopredeter"/>
    <w:uiPriority w:val="22"/>
    <w:qFormat/>
    <w:rsid w:val="00FA0E1C"/>
    <w:rPr>
      <w:b/>
      <w:bCs/>
    </w:rPr>
  </w:style>
  <w:style w:type="paragraph" w:styleId="Prrafodelista">
    <w:name w:val="List Paragraph"/>
    <w:basedOn w:val="Normal"/>
    <w:uiPriority w:val="34"/>
    <w:qFormat/>
    <w:rsid w:val="008F07C4"/>
    <w:pPr>
      <w:ind w:left="720"/>
      <w:contextualSpacing/>
      <w:jc w:val="both"/>
    </w:pPr>
    <w:rPr>
      <w:rFonts w:ascii="Verdana" w:eastAsia="Calibri" w:hAnsi="Verdana" w:cs="Times New Roman"/>
      <w:szCs w:val="20"/>
      <w:lang w:val="es-ES"/>
    </w:rPr>
  </w:style>
  <w:style w:type="paragraph" w:styleId="NormalWeb">
    <w:name w:val="Normal (Web)"/>
    <w:basedOn w:val="Normal"/>
    <w:uiPriority w:val="99"/>
    <w:rsid w:val="00C42DE1"/>
    <w:pPr>
      <w:spacing w:before="100" w:beforeAutospacing="1" w:after="100" w:afterAutospacing="1"/>
    </w:pPr>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unhideWhenUsed/>
    <w:rsid w:val="00C42DE1"/>
    <w:rPr>
      <w:color w:val="0000FF"/>
      <w:u w:val="single"/>
    </w:rPr>
  </w:style>
  <w:style w:type="character" w:styleId="Hipervnculovisitado">
    <w:name w:val="FollowedHyperlink"/>
    <w:basedOn w:val="Fuentedeprrafopredeter"/>
    <w:uiPriority w:val="99"/>
    <w:semiHidden/>
    <w:unhideWhenUsed/>
    <w:rsid w:val="008C7C4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nflictove.org.ve/%20analisis-y-opinion%20/derechos-laborales-y-zonas-de-seguridad-articulo-de-rafael-uzcategui.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7</Pages>
  <Words>1607</Words>
  <Characters>8839</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2012-11-19T15:49:00Z</dcterms:created>
  <dcterms:modified xsi:type="dcterms:W3CDTF">2012-11-19T18:19:00Z</dcterms:modified>
</cp:coreProperties>
</file>